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BA94B0" w14:textId="50BCAFB5" w:rsidR="008242A8" w:rsidRPr="00C73D4D" w:rsidRDefault="008242A8" w:rsidP="008242A8">
      <w:pPr>
        <w:rPr>
          <w:rFonts w:ascii="Times New Roman" w:hAnsi="Times New Roman" w:cs="Times New Roman"/>
          <w:color w:val="000000" w:themeColor="text1"/>
        </w:rPr>
      </w:pPr>
      <w:proofErr w:type="spellStart"/>
      <w:r w:rsidRPr="00C73D4D">
        <w:rPr>
          <w:rFonts w:ascii="Times New Roman" w:hAnsi="Times New Roman" w:cs="Times New Roman"/>
          <w:color w:val="000000" w:themeColor="text1"/>
        </w:rPr>
        <w:t>Florit</w:t>
      </w:r>
      <w:proofErr w:type="spellEnd"/>
      <w:r w:rsidRPr="00C73D4D">
        <w:rPr>
          <w:rFonts w:ascii="Times New Roman" w:hAnsi="Times New Roman" w:cs="Times New Roman"/>
          <w:color w:val="000000" w:themeColor="text1"/>
        </w:rPr>
        <w:t xml:space="preserve"> Elena, Barachetti</w:t>
      </w:r>
      <w:r w:rsidR="00D721EA">
        <w:rPr>
          <w:rFonts w:ascii="Times New Roman" w:hAnsi="Times New Roman" w:cs="Times New Roman"/>
          <w:color w:val="000000" w:themeColor="text1"/>
        </w:rPr>
        <w:t xml:space="preserve"> Chiara</w:t>
      </w:r>
      <w:r w:rsidRPr="00C73D4D">
        <w:rPr>
          <w:rFonts w:ascii="Times New Roman" w:hAnsi="Times New Roman" w:cs="Times New Roman"/>
          <w:color w:val="000000" w:themeColor="text1"/>
        </w:rPr>
        <w:t>, Majorano</w:t>
      </w:r>
      <w:r w:rsidR="00D721EA">
        <w:rPr>
          <w:rFonts w:ascii="Times New Roman" w:hAnsi="Times New Roman" w:cs="Times New Roman"/>
          <w:color w:val="000000" w:themeColor="text1"/>
        </w:rPr>
        <w:t xml:space="preserve"> Marinella</w:t>
      </w:r>
    </w:p>
    <w:p w14:paraId="6EE72303" w14:textId="77777777" w:rsidR="008242A8" w:rsidRPr="00C73D4D" w:rsidRDefault="008242A8" w:rsidP="008242A8">
      <w:pPr>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University of Verona, Italy</w:t>
      </w:r>
    </w:p>
    <w:p w14:paraId="34372CB1" w14:textId="77777777" w:rsidR="008242A8" w:rsidRPr="00C73D4D" w:rsidRDefault="008242A8" w:rsidP="008242A8">
      <w:pPr>
        <w:rPr>
          <w:rFonts w:ascii="Times New Roman" w:hAnsi="Times New Roman" w:cs="Times New Roman"/>
          <w:color w:val="000000" w:themeColor="text1"/>
          <w:lang w:val="en-US"/>
        </w:rPr>
      </w:pPr>
    </w:p>
    <w:p w14:paraId="43BA4CDB" w14:textId="77777777" w:rsidR="008242A8" w:rsidRPr="00C73D4D" w:rsidRDefault="008242A8" w:rsidP="008242A8">
      <w:pPr>
        <w:rPr>
          <w:rFonts w:ascii="Times New Roman" w:hAnsi="Times New Roman" w:cs="Times New Roman"/>
          <w:b/>
          <w:bCs/>
          <w:color w:val="000000" w:themeColor="text1"/>
          <w:lang w:val="en-US"/>
        </w:rPr>
      </w:pPr>
      <w:r w:rsidRPr="00C73D4D">
        <w:rPr>
          <w:rFonts w:ascii="Times New Roman" w:hAnsi="Times New Roman" w:cs="Times New Roman"/>
          <w:b/>
          <w:bCs/>
          <w:color w:val="000000" w:themeColor="text1"/>
          <w:lang w:val="en-US"/>
        </w:rPr>
        <w:t>Quality of screen media use in the household and listening text comprehension in Italian preschoolers</w:t>
      </w:r>
    </w:p>
    <w:p w14:paraId="5D233D22" w14:textId="77777777" w:rsidR="008242A8" w:rsidRPr="00C73D4D" w:rsidRDefault="008242A8" w:rsidP="008242A8">
      <w:pPr>
        <w:rPr>
          <w:rFonts w:ascii="Times New Roman" w:hAnsi="Times New Roman" w:cs="Times New Roman"/>
          <w:b/>
          <w:bCs/>
          <w:color w:val="000000"/>
          <w:kern w:val="0"/>
          <w:lang w:val="en-US"/>
        </w:rPr>
      </w:pPr>
    </w:p>
    <w:p w14:paraId="2BED1772" w14:textId="77777777" w:rsidR="008242A8" w:rsidRPr="00C73D4D" w:rsidRDefault="008242A8" w:rsidP="008242A8">
      <w:pPr>
        <w:rPr>
          <w:rFonts w:ascii="Times New Roman" w:hAnsi="Times New Roman" w:cs="Times New Roman"/>
          <w:b/>
          <w:bCs/>
          <w:color w:val="000000" w:themeColor="text1"/>
          <w:lang w:val="en-US"/>
        </w:rPr>
      </w:pPr>
      <w:r w:rsidRPr="00C73D4D">
        <w:rPr>
          <w:rFonts w:ascii="Times New Roman" w:hAnsi="Times New Roman" w:cs="Times New Roman"/>
          <w:b/>
          <w:bCs/>
          <w:color w:val="000000"/>
          <w:kern w:val="0"/>
          <w:lang w:val="en-US"/>
        </w:rPr>
        <w:t>Theoretical Introduction</w:t>
      </w:r>
    </w:p>
    <w:p w14:paraId="41A93EF0" w14:textId="77777777" w:rsidR="008242A8" w:rsidRPr="00C73D4D" w:rsidRDefault="008242A8" w:rsidP="008242A8">
      <w:pPr>
        <w:autoSpaceDE w:val="0"/>
        <w:autoSpaceDN w:val="0"/>
        <w:adjustRightInd w:val="0"/>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The availability of digital technologies has surged over the past decades, fueled in part by the introduction of handheld devices (Chaudron et al., 2018; Rideout &amp; Robb, 2020). The pervasiveness of the use of digital technologies by younger children has raised debates about the benefits and risks of screen media use for children’s well-being and development (</w:t>
      </w:r>
      <w:proofErr w:type="spellStart"/>
      <w:r w:rsidRPr="00C73D4D">
        <w:rPr>
          <w:rFonts w:ascii="Times New Roman" w:hAnsi="Times New Roman" w:cs="Times New Roman"/>
          <w:color w:val="000000" w:themeColor="text1"/>
          <w:lang w:val="en-US"/>
        </w:rPr>
        <w:t>Mallawaarachchi</w:t>
      </w:r>
      <w:proofErr w:type="spellEnd"/>
      <w:r w:rsidRPr="00C73D4D">
        <w:rPr>
          <w:rFonts w:ascii="Times New Roman" w:hAnsi="Times New Roman" w:cs="Times New Roman"/>
          <w:color w:val="000000" w:themeColor="text1"/>
          <w:lang w:val="en-US"/>
        </w:rPr>
        <w:t xml:space="preserve"> et al., 2024; </w:t>
      </w:r>
      <w:proofErr w:type="spellStart"/>
      <w:r w:rsidRPr="00C73D4D">
        <w:rPr>
          <w:rFonts w:ascii="Times New Roman" w:hAnsi="Times New Roman" w:cs="Times New Roman"/>
          <w:color w:val="000000" w:themeColor="text1"/>
          <w:lang w:val="en-US"/>
        </w:rPr>
        <w:t>Società</w:t>
      </w:r>
      <w:proofErr w:type="spellEnd"/>
      <w:r w:rsidRPr="00C73D4D">
        <w:rPr>
          <w:rFonts w:ascii="Times New Roman" w:hAnsi="Times New Roman" w:cs="Times New Roman"/>
          <w:color w:val="000000" w:themeColor="text1"/>
          <w:lang w:val="en-US"/>
        </w:rPr>
        <w:t xml:space="preserve"> </w:t>
      </w:r>
      <w:proofErr w:type="spellStart"/>
      <w:r w:rsidRPr="00C73D4D">
        <w:rPr>
          <w:rFonts w:ascii="Times New Roman" w:hAnsi="Times New Roman" w:cs="Times New Roman"/>
          <w:color w:val="000000" w:themeColor="text1"/>
          <w:lang w:val="en-US"/>
        </w:rPr>
        <w:t>Italiana</w:t>
      </w:r>
      <w:proofErr w:type="spellEnd"/>
      <w:r w:rsidRPr="00C73D4D">
        <w:rPr>
          <w:rFonts w:ascii="Times New Roman" w:hAnsi="Times New Roman" w:cs="Times New Roman"/>
          <w:color w:val="000000" w:themeColor="text1"/>
          <w:lang w:val="en-US"/>
        </w:rPr>
        <w:t xml:space="preserve"> di </w:t>
      </w:r>
      <w:proofErr w:type="spellStart"/>
      <w:r w:rsidRPr="00C73D4D">
        <w:rPr>
          <w:rFonts w:ascii="Times New Roman" w:hAnsi="Times New Roman" w:cs="Times New Roman"/>
          <w:color w:val="000000" w:themeColor="text1"/>
          <w:lang w:val="en-US"/>
        </w:rPr>
        <w:t>Pediatria</w:t>
      </w:r>
      <w:proofErr w:type="spellEnd"/>
      <w:r w:rsidRPr="00C73D4D">
        <w:rPr>
          <w:rFonts w:ascii="Times New Roman" w:hAnsi="Times New Roman" w:cs="Times New Roman"/>
          <w:color w:val="000000" w:themeColor="text1"/>
          <w:lang w:val="en-US"/>
        </w:rPr>
        <w:t xml:space="preserve">, 2022). Digital technologies create new environments that influence children’s development in various domains, especially language (Madigan et al., 2020). Current research has focused on the effects of screen use on expressive and receptive language measures, but in a few cases has considered listening text comprehension (e.g., </w:t>
      </w:r>
      <w:proofErr w:type="spellStart"/>
      <w:r w:rsidRPr="00C73D4D">
        <w:rPr>
          <w:rFonts w:ascii="Times New Roman" w:hAnsi="Times New Roman" w:cs="Times New Roman"/>
          <w:color w:val="000000" w:themeColor="text1"/>
          <w:lang w:val="en-US"/>
        </w:rPr>
        <w:t>Furenes</w:t>
      </w:r>
      <w:proofErr w:type="spellEnd"/>
      <w:r w:rsidRPr="00C73D4D">
        <w:rPr>
          <w:rFonts w:ascii="Times New Roman" w:hAnsi="Times New Roman" w:cs="Times New Roman"/>
          <w:color w:val="000000" w:themeColor="text1"/>
          <w:lang w:val="en-US"/>
        </w:rPr>
        <w:t xml:space="preserve"> et al., 2021). Listening text comprehension is a complex oral language ability that requires building a coherent mental representation of the meaning of a text (</w:t>
      </w:r>
      <w:r w:rsidRPr="00C73D4D">
        <w:rPr>
          <w:rFonts w:ascii="Times New Roman" w:hAnsi="Times New Roman" w:cs="Times New Roman"/>
          <w:kern w:val="0"/>
          <w:lang w:val="en-US"/>
        </w:rPr>
        <w:t xml:space="preserve">Kintsch, 1988). </w:t>
      </w:r>
      <w:r w:rsidRPr="00C73D4D">
        <w:rPr>
          <w:rFonts w:ascii="Times New Roman" w:hAnsi="Times New Roman" w:cs="Times New Roman"/>
          <w:color w:val="000000" w:themeColor="text1"/>
          <w:lang w:val="en-US"/>
        </w:rPr>
        <w:t>It develops from preschool and has proven crucial for subsequent reading comprehension (Language and Reading Research Consortium &amp; Chiu, 2018). To shed light on environmental factors that may promote or hinder listening text comprehension, the present study investigated the relation between quality of screen use in the household and listening text comprehension in 3- to 6-year-old Italian children.</w:t>
      </w:r>
    </w:p>
    <w:p w14:paraId="14E064D1" w14:textId="77777777" w:rsidR="008242A8" w:rsidRPr="00C73D4D" w:rsidRDefault="008242A8" w:rsidP="008242A8">
      <w:pPr>
        <w:rPr>
          <w:rFonts w:ascii="Times New Roman" w:hAnsi="Times New Roman" w:cs="Times New Roman"/>
          <w:lang w:val="en-US"/>
        </w:rPr>
      </w:pPr>
      <w:r w:rsidRPr="00C73D4D">
        <w:rPr>
          <w:rFonts w:ascii="Times New Roman" w:hAnsi="Times New Roman" w:cs="Times New Roman"/>
          <w:lang w:val="en-US"/>
        </w:rPr>
        <w:t xml:space="preserve">Recent research on the relationship between children’s screen use and language development has suggested the need to go beyond total quantity of screen use and consider quality of screen use (Madigan et al., 2020; </w:t>
      </w:r>
      <w:proofErr w:type="spellStart"/>
      <w:r w:rsidRPr="00C73D4D">
        <w:rPr>
          <w:rFonts w:ascii="Times New Roman" w:hAnsi="Times New Roman" w:cs="Times New Roman"/>
          <w:lang w:val="en-US"/>
        </w:rPr>
        <w:t>Mallawaarachchi</w:t>
      </w:r>
      <w:proofErr w:type="spellEnd"/>
      <w:r w:rsidRPr="00C73D4D">
        <w:rPr>
          <w:rFonts w:ascii="Times New Roman" w:hAnsi="Times New Roman" w:cs="Times New Roman"/>
          <w:lang w:val="en-US"/>
        </w:rPr>
        <w:t xml:space="preserve"> et al., 2024). Quality of screen use considers the contexts in which screens are used, allowing for a more comprehensive investigation of the benefits and risks of media use. Measures of the quality of screen use include the child’s solitary use of screens compared with parent-child co-viewing, which reflects how often caregivers joined their children while exposed to screens, and parental regulation of their children’s media use. The evidence on the associations between measures of the quality of screen use and young children’s language is, so far, mixed. Children’s solitary use of screens (e.g., screen time expressed in hours per day/week) is negatively associated with vocabulary and sentence use (Medawar et al., 2023; Sundqvis et al., 2024), while co-viewing has been positively associated with vocabulary and grammar in some studies (Medawar et al., 2023) but not in others (</w:t>
      </w:r>
      <w:proofErr w:type="spellStart"/>
      <w:r w:rsidRPr="00C73D4D">
        <w:rPr>
          <w:rFonts w:ascii="Times New Roman" w:hAnsi="Times New Roman" w:cs="Times New Roman"/>
          <w:lang w:val="en-US"/>
        </w:rPr>
        <w:t>Tulviste</w:t>
      </w:r>
      <w:proofErr w:type="spellEnd"/>
      <w:r w:rsidRPr="00C73D4D">
        <w:rPr>
          <w:rFonts w:ascii="Times New Roman" w:hAnsi="Times New Roman" w:cs="Times New Roman"/>
          <w:lang w:val="en-US"/>
        </w:rPr>
        <w:t xml:space="preserve"> &amp; </w:t>
      </w:r>
      <w:proofErr w:type="spellStart"/>
      <w:r w:rsidRPr="00C73D4D">
        <w:rPr>
          <w:rFonts w:ascii="Times New Roman" w:hAnsi="Times New Roman" w:cs="Times New Roman"/>
          <w:lang w:val="en-US"/>
        </w:rPr>
        <w:t>Tulviste</w:t>
      </w:r>
      <w:proofErr w:type="spellEnd"/>
      <w:r w:rsidRPr="00C73D4D">
        <w:rPr>
          <w:rFonts w:ascii="Times New Roman" w:hAnsi="Times New Roman" w:cs="Times New Roman"/>
          <w:lang w:val="en-US"/>
        </w:rPr>
        <w:t xml:space="preserve">, 2024). Parents’ adherence to expert recommendations to limit children’s screen use is positively associated with vocabulary (Hutton et al., 2020; Zhang et al., 2022). </w:t>
      </w:r>
    </w:p>
    <w:p w14:paraId="7F88616A" w14:textId="77777777" w:rsidR="008242A8" w:rsidRPr="00C73D4D" w:rsidRDefault="008242A8" w:rsidP="008242A8">
      <w:pPr>
        <w:rPr>
          <w:rFonts w:ascii="Times New Roman" w:hAnsi="Times New Roman" w:cs="Times New Roman"/>
          <w:i/>
          <w:iCs/>
          <w:color w:val="000000" w:themeColor="text1"/>
          <w:lang w:val="en-US"/>
        </w:rPr>
      </w:pPr>
      <w:r w:rsidRPr="00C73D4D">
        <w:rPr>
          <w:rFonts w:ascii="Times New Roman" w:hAnsi="Times New Roman" w:cs="Times New Roman"/>
          <w:i/>
          <w:iCs/>
          <w:color w:val="000000" w:themeColor="text1"/>
          <w:lang w:val="en-US"/>
        </w:rPr>
        <w:t xml:space="preserve">Objectives and Hypotheses </w:t>
      </w:r>
    </w:p>
    <w:p w14:paraId="2E0E2841" w14:textId="77777777" w:rsidR="008242A8" w:rsidRPr="00C73D4D" w:rsidRDefault="008242A8" w:rsidP="008242A8">
      <w:pPr>
        <w:rPr>
          <w:rFonts w:ascii="Times New Roman" w:hAnsi="Times New Roman" w:cs="Times New Roman"/>
          <w:lang w:val="en-US"/>
        </w:rPr>
      </w:pPr>
      <w:r w:rsidRPr="00C73D4D">
        <w:rPr>
          <w:rFonts w:ascii="Times New Roman" w:hAnsi="Times New Roman" w:cs="Times New Roman"/>
          <w:lang w:val="en-US"/>
        </w:rPr>
        <w:t>The present study investigates the associations between listening text comprehension and the following measures of the quality of screen use: 1) frequency and duration of children’s solitary use of screens; 2) frequency and duration of parent-child screen co-viewing; 3) frequency of parental regulation of children’s screen media use. We hypothesized (H1) that the frequency and duration of children’s solitary screen use were negatively correlated with listening text comprehension, and (H2) that the frequency and duration of co-viewing and frequency of parental regulation of children’s screen media use were positively correlated with listening text comprehension. Child sex, and maternal education as a proxy for Socio-Economic Status (SES), were included as control variables (Bal et al., 2024; Madigan et al., 2020).</w:t>
      </w:r>
    </w:p>
    <w:p w14:paraId="702B0C1E" w14:textId="77777777" w:rsidR="008242A8" w:rsidRPr="00C73D4D" w:rsidRDefault="008242A8" w:rsidP="008242A8">
      <w:pPr>
        <w:rPr>
          <w:rFonts w:ascii="Times New Roman" w:hAnsi="Times New Roman" w:cs="Times New Roman"/>
          <w:b/>
          <w:bCs/>
          <w:color w:val="000000"/>
          <w:kern w:val="0"/>
          <w:lang w:val="en-US"/>
        </w:rPr>
      </w:pPr>
      <w:r w:rsidRPr="00C73D4D">
        <w:rPr>
          <w:rFonts w:ascii="Times New Roman" w:hAnsi="Times New Roman" w:cs="Times New Roman"/>
          <w:b/>
          <w:bCs/>
          <w:color w:val="000000"/>
          <w:kern w:val="0"/>
          <w:lang w:val="en-US"/>
        </w:rPr>
        <w:t xml:space="preserve">Methodological overview </w:t>
      </w:r>
    </w:p>
    <w:p w14:paraId="3E7CD82E" w14:textId="77777777" w:rsidR="008242A8" w:rsidRPr="00C73D4D" w:rsidRDefault="008242A8" w:rsidP="008242A8">
      <w:pPr>
        <w:rPr>
          <w:rFonts w:ascii="Times New Roman" w:hAnsi="Times New Roman" w:cs="Times New Roman"/>
          <w:i/>
          <w:iCs/>
          <w:color w:val="000000" w:themeColor="text1"/>
          <w:lang w:val="en-US"/>
        </w:rPr>
      </w:pPr>
      <w:r w:rsidRPr="00C73D4D">
        <w:rPr>
          <w:rFonts w:ascii="Times New Roman" w:hAnsi="Times New Roman" w:cs="Times New Roman"/>
          <w:i/>
          <w:iCs/>
          <w:color w:val="000000" w:themeColor="text1"/>
          <w:lang w:val="en-US"/>
        </w:rPr>
        <w:t>Participants</w:t>
      </w:r>
    </w:p>
    <w:p w14:paraId="567E2B29" w14:textId="77777777" w:rsidR="008242A8" w:rsidRPr="00C73D4D" w:rsidRDefault="008242A8" w:rsidP="008242A8">
      <w:pPr>
        <w:rPr>
          <w:rFonts w:ascii="Times New Roman" w:hAnsi="Times New Roman" w:cs="Times New Roman"/>
          <w:lang w:val="en-US"/>
        </w:rPr>
      </w:pPr>
      <w:r w:rsidRPr="00C73D4D">
        <w:rPr>
          <w:rFonts w:ascii="Times New Roman" w:hAnsi="Times New Roman" w:cs="Times New Roman"/>
          <w:lang w:val="en-US"/>
        </w:rPr>
        <w:t xml:space="preserve">The participants were 84 preschoolers aged 38 to 77 months (mean age = 58.9; 51 females) and their families. Children were recruited through four preschools (nine classes in total) in northeastern Italy to participate in an ongoing study on language development. Permission to test was obtained from the families of 111 children. Twenty-seven families did not return the questionnaires used in </w:t>
      </w:r>
      <w:r w:rsidRPr="00C73D4D">
        <w:rPr>
          <w:rFonts w:ascii="Times New Roman" w:hAnsi="Times New Roman" w:cs="Times New Roman"/>
          <w:lang w:val="en-US"/>
        </w:rPr>
        <w:lastRenderedPageBreak/>
        <w:t>the study and were excluded because of missing information. No children had certified neurodevelopmental disorders, intellectual disabilities, or cognitive deficits. Thirteen children were exposed to a language other than Italian at home. Maternal education ranged from 8 to 21 years of formal instruction (mean years of education = 16.9 = master’s degree).</w:t>
      </w:r>
    </w:p>
    <w:p w14:paraId="414AA48D" w14:textId="77777777" w:rsidR="008242A8" w:rsidRPr="00C73D4D" w:rsidRDefault="008242A8" w:rsidP="008242A8">
      <w:pPr>
        <w:rPr>
          <w:rFonts w:ascii="Times New Roman" w:hAnsi="Times New Roman" w:cs="Times New Roman"/>
          <w:i/>
          <w:iCs/>
          <w:color w:val="000000" w:themeColor="text1"/>
          <w:lang w:val="en-US"/>
        </w:rPr>
      </w:pPr>
      <w:r w:rsidRPr="00C73D4D">
        <w:rPr>
          <w:rFonts w:ascii="Times New Roman" w:hAnsi="Times New Roman" w:cs="Times New Roman"/>
          <w:i/>
          <w:iCs/>
          <w:color w:val="000000" w:themeColor="text1"/>
          <w:lang w:val="en-US"/>
        </w:rPr>
        <w:t>Measures</w:t>
      </w:r>
    </w:p>
    <w:p w14:paraId="67979B33" w14:textId="77777777" w:rsidR="008242A8" w:rsidRPr="00C73D4D" w:rsidRDefault="008242A8" w:rsidP="008242A8">
      <w:pPr>
        <w:rPr>
          <w:rFonts w:ascii="Times New Roman" w:hAnsi="Times New Roman" w:cs="Times New Roman"/>
          <w:color w:val="000000" w:themeColor="text1"/>
          <w:lang w:val="en-US"/>
        </w:rPr>
      </w:pPr>
      <w:r w:rsidRPr="00C73D4D">
        <w:rPr>
          <w:rFonts w:ascii="Times New Roman" w:hAnsi="Times New Roman" w:cs="Times New Roman"/>
          <w:i/>
          <w:iCs/>
          <w:color w:val="000000" w:themeColor="text1"/>
          <w:lang w:val="en-US"/>
        </w:rPr>
        <w:t>Listening text comprehension</w:t>
      </w:r>
      <w:r w:rsidRPr="00C73D4D">
        <w:rPr>
          <w:rFonts w:ascii="Times New Roman" w:hAnsi="Times New Roman" w:cs="Times New Roman"/>
          <w:color w:val="000000" w:themeColor="text1"/>
          <w:lang w:val="en-US"/>
        </w:rPr>
        <w:t xml:space="preserve"> was assessed using the short forms, appropriate for children between 3 and </w:t>
      </w:r>
      <w:proofErr w:type="gramStart"/>
      <w:r w:rsidRPr="00C73D4D">
        <w:rPr>
          <w:rFonts w:ascii="Times New Roman" w:hAnsi="Times New Roman" w:cs="Times New Roman"/>
          <w:color w:val="000000" w:themeColor="text1"/>
          <w:lang w:val="en-US"/>
        </w:rPr>
        <w:t>6 years,</w:t>
      </w:r>
      <w:proofErr w:type="gramEnd"/>
      <w:r w:rsidRPr="00C73D4D">
        <w:rPr>
          <w:rFonts w:ascii="Times New Roman" w:hAnsi="Times New Roman" w:cs="Times New Roman"/>
          <w:color w:val="000000" w:themeColor="text1"/>
          <w:lang w:val="en-US"/>
        </w:rPr>
        <w:t xml:space="preserve"> of the standardized test TOR (TOR 3-8; </w:t>
      </w:r>
      <w:proofErr w:type="spellStart"/>
      <w:r w:rsidRPr="00C73D4D">
        <w:rPr>
          <w:rFonts w:ascii="Times New Roman" w:hAnsi="Times New Roman" w:cs="Times New Roman"/>
          <w:color w:val="000000" w:themeColor="text1"/>
          <w:lang w:val="en-US"/>
        </w:rPr>
        <w:t>Levorato</w:t>
      </w:r>
      <w:proofErr w:type="spellEnd"/>
      <w:r w:rsidRPr="00C73D4D">
        <w:rPr>
          <w:rFonts w:ascii="Times New Roman" w:hAnsi="Times New Roman" w:cs="Times New Roman"/>
          <w:color w:val="000000" w:themeColor="text1"/>
          <w:lang w:val="en-US"/>
        </w:rPr>
        <w:t xml:space="preserve"> &amp; Roch, 2007). One story was read to the child, and his/her comprehension was evaluated by asking 10 multiple-choice questions with four possible answers represented by pictures. Questions were based on information that was explicit in the text or could be inferred from it. One point was credited for each correct answer. The analysis considered scaled scores adjusted for age.</w:t>
      </w:r>
    </w:p>
    <w:p w14:paraId="3E29D589" w14:textId="77777777" w:rsidR="008242A8" w:rsidRPr="00C73D4D" w:rsidRDefault="008242A8" w:rsidP="008242A8">
      <w:pPr>
        <w:rPr>
          <w:rFonts w:ascii="Times New Roman" w:hAnsi="Times New Roman" w:cs="Times New Roman"/>
          <w:strike/>
          <w:color w:val="000000" w:themeColor="text1"/>
          <w:lang w:val="en-US"/>
        </w:rPr>
      </w:pPr>
      <w:r w:rsidRPr="00C73D4D">
        <w:rPr>
          <w:rFonts w:ascii="Times New Roman" w:hAnsi="Times New Roman" w:cs="Times New Roman"/>
          <w:i/>
          <w:iCs/>
          <w:color w:val="000000" w:themeColor="text1"/>
          <w:lang w:val="en-US"/>
        </w:rPr>
        <w:t>Questionnaire on digital habits</w:t>
      </w:r>
      <w:r w:rsidRPr="00C73D4D">
        <w:rPr>
          <w:rFonts w:ascii="Times New Roman" w:hAnsi="Times New Roman" w:cs="Times New Roman"/>
          <w:color w:val="000000" w:themeColor="text1"/>
          <w:lang w:val="en-US"/>
        </w:rPr>
        <w:t>. The parents reported (</w:t>
      </w:r>
      <w:proofErr w:type="spellStart"/>
      <w:r w:rsidRPr="00C73D4D">
        <w:rPr>
          <w:rFonts w:ascii="Times New Roman" w:hAnsi="Times New Roman" w:cs="Times New Roman"/>
          <w:color w:val="000000" w:themeColor="text1"/>
          <w:lang w:val="en-US"/>
        </w:rPr>
        <w:t>i</w:t>
      </w:r>
      <w:proofErr w:type="spellEnd"/>
      <w:r w:rsidRPr="00C73D4D">
        <w:rPr>
          <w:rFonts w:ascii="Times New Roman" w:hAnsi="Times New Roman" w:cs="Times New Roman"/>
          <w:color w:val="000000" w:themeColor="text1"/>
          <w:lang w:val="en-US"/>
        </w:rPr>
        <w:t xml:space="preserve">) the frequency of the child’s engagement, alone and with an adult, in a range of digital activities (reading digital books, watching online stories and videos, and playing digital games) using a 6-point Likert scale ranging from 0 (“Never”) to 5 (“More than once a day”), (ii) the daily amount of time (in minutes) the child spent in the above digital activities, alone and with an adult and (iii) the frequency of parental regulation of children’s screen use on various devices using a 4-point Likert scale ranging from 0 (“Never”) to 3 (“Often”). </w:t>
      </w:r>
    </w:p>
    <w:p w14:paraId="65F1B2B9" w14:textId="77777777" w:rsidR="008242A8" w:rsidRPr="00C73D4D" w:rsidRDefault="008242A8" w:rsidP="008242A8">
      <w:pPr>
        <w:rPr>
          <w:rFonts w:ascii="Times New Roman" w:hAnsi="Times New Roman" w:cs="Times New Roman"/>
          <w:strike/>
          <w:color w:val="000000" w:themeColor="text1"/>
          <w:lang w:val="en-US"/>
        </w:rPr>
      </w:pPr>
      <w:r w:rsidRPr="00C73D4D">
        <w:rPr>
          <w:rFonts w:ascii="Times New Roman" w:hAnsi="Times New Roman" w:cs="Times New Roman"/>
          <w:i/>
          <w:iCs/>
          <w:color w:val="000000" w:themeColor="text1"/>
          <w:lang w:val="en-US"/>
        </w:rPr>
        <w:t>Procedure</w:t>
      </w:r>
    </w:p>
    <w:p w14:paraId="046247C4" w14:textId="77777777" w:rsidR="008242A8" w:rsidRPr="00C73D4D" w:rsidRDefault="008242A8" w:rsidP="008242A8">
      <w:pPr>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 xml:space="preserve">Testing took place in a silent room at the children’s preschool. Each child was tested individually after a brief familiarization phase. The questionnaire was completed by parents at home and returned to the classroom teacher a few days later. </w:t>
      </w:r>
    </w:p>
    <w:p w14:paraId="4967D48A" w14:textId="77777777" w:rsidR="008242A8" w:rsidRPr="00C73D4D" w:rsidRDefault="008242A8" w:rsidP="008242A8">
      <w:pPr>
        <w:rPr>
          <w:rFonts w:ascii="Times New Roman" w:hAnsi="Times New Roman" w:cs="Times New Roman"/>
          <w:b/>
          <w:bCs/>
          <w:color w:val="000000" w:themeColor="text1"/>
          <w:lang w:val="en-US"/>
        </w:rPr>
      </w:pPr>
      <w:r w:rsidRPr="00C73D4D">
        <w:rPr>
          <w:rFonts w:ascii="Times New Roman" w:hAnsi="Times New Roman" w:cs="Times New Roman"/>
          <w:b/>
          <w:bCs/>
          <w:color w:val="000000" w:themeColor="text1"/>
          <w:lang w:val="en-US"/>
        </w:rPr>
        <w:t>Key findings</w:t>
      </w:r>
    </w:p>
    <w:p w14:paraId="2F517DA9" w14:textId="77777777" w:rsidR="008242A8" w:rsidRPr="00C73D4D" w:rsidRDefault="008242A8" w:rsidP="008242A8">
      <w:pPr>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Before the analysis, we summed the scores (from 0 to 5) and minutes of each digital activity to compute frequencies and duration of child solitary screen use and co-viewing.</w:t>
      </w:r>
    </w:p>
    <w:p w14:paraId="644E99D4" w14:textId="77777777" w:rsidR="008242A8" w:rsidRPr="00C73D4D" w:rsidRDefault="008242A8" w:rsidP="008242A8">
      <w:pPr>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Five Linear Mixed Models were tested to analyze possible associations between (a) frequency and (b) duration of children’s solitary screen media use, (c) frequency and (d) duration of parent-child screen media use, and (e) parents’ regulation, and children’s listening text comprehension. In each model, maternal education and child sex were included as control variables, and the clustering variable was the preschool class. Children’s listening text comprehension was uniquely and negatively associated with the frequency of children’s solitary screen use (</w:t>
      </w:r>
      <w:r w:rsidRPr="00C73D4D">
        <w:rPr>
          <w:rFonts w:ascii="Times New Roman" w:hAnsi="Times New Roman" w:cs="Times New Roman"/>
          <w:color w:val="000000" w:themeColor="text1"/>
        </w:rPr>
        <w:t>β</w:t>
      </w:r>
      <w:r w:rsidRPr="00C73D4D">
        <w:rPr>
          <w:rFonts w:ascii="Times New Roman" w:hAnsi="Times New Roman" w:cs="Times New Roman"/>
          <w:color w:val="000000" w:themeColor="text1"/>
          <w:lang w:val="en-US"/>
        </w:rPr>
        <w:t xml:space="preserve"> = -.20; </w:t>
      </w:r>
      <w:r w:rsidRPr="00C73D4D">
        <w:rPr>
          <w:rFonts w:ascii="Times New Roman" w:hAnsi="Times New Roman" w:cs="Times New Roman"/>
          <w:i/>
          <w:iCs/>
          <w:color w:val="000000" w:themeColor="text1"/>
          <w:lang w:val="en-US"/>
        </w:rPr>
        <w:t>p</w:t>
      </w:r>
      <w:r w:rsidRPr="00C73D4D">
        <w:rPr>
          <w:rFonts w:ascii="Times New Roman" w:hAnsi="Times New Roman" w:cs="Times New Roman"/>
          <w:color w:val="000000" w:themeColor="text1"/>
          <w:lang w:val="en-US"/>
        </w:rPr>
        <w:t xml:space="preserve"> &lt; .05; Model 1) and uniquely and positively associated with parents’ regulation of children’s screen use (</w:t>
      </w:r>
      <w:r w:rsidRPr="00C73D4D">
        <w:rPr>
          <w:rFonts w:ascii="Times New Roman" w:hAnsi="Times New Roman" w:cs="Times New Roman"/>
          <w:color w:val="000000" w:themeColor="text1"/>
        </w:rPr>
        <w:t>β</w:t>
      </w:r>
      <w:r w:rsidRPr="00C73D4D">
        <w:rPr>
          <w:rFonts w:ascii="Times New Roman" w:hAnsi="Times New Roman" w:cs="Times New Roman"/>
          <w:color w:val="000000" w:themeColor="text1"/>
          <w:lang w:val="en-US"/>
        </w:rPr>
        <w:t xml:space="preserve"> = .28, </w:t>
      </w:r>
      <w:r w:rsidRPr="00C73D4D">
        <w:rPr>
          <w:rFonts w:ascii="Times New Roman" w:hAnsi="Times New Roman" w:cs="Times New Roman"/>
          <w:i/>
          <w:iCs/>
          <w:color w:val="000000" w:themeColor="text1"/>
          <w:lang w:val="en-US"/>
        </w:rPr>
        <w:t>p</w:t>
      </w:r>
      <w:r w:rsidRPr="00C73D4D">
        <w:rPr>
          <w:rFonts w:ascii="Times New Roman" w:hAnsi="Times New Roman" w:cs="Times New Roman"/>
          <w:color w:val="000000" w:themeColor="text1"/>
          <w:lang w:val="en-US"/>
        </w:rPr>
        <w:t xml:space="preserve"> &lt; .05; Model 5). There were no associations between either daily durations or frequency of </w:t>
      </w:r>
      <w:r w:rsidRPr="00C73D4D">
        <w:rPr>
          <w:rFonts w:ascii="Times New Roman" w:hAnsi="Times New Roman" w:cs="Times New Roman"/>
          <w:lang w:val="en-US"/>
        </w:rPr>
        <w:t xml:space="preserve">co-viewing </w:t>
      </w:r>
      <w:r w:rsidRPr="00C73D4D">
        <w:rPr>
          <w:rFonts w:ascii="Times New Roman" w:hAnsi="Times New Roman" w:cs="Times New Roman"/>
          <w:color w:val="000000" w:themeColor="text1"/>
          <w:lang w:val="en-US"/>
        </w:rPr>
        <w:t>and listening text comprehension (</w:t>
      </w:r>
      <w:r w:rsidRPr="00C73D4D">
        <w:rPr>
          <w:rFonts w:ascii="Times New Roman" w:hAnsi="Times New Roman" w:cs="Times New Roman"/>
          <w:i/>
          <w:iCs/>
          <w:color w:val="000000" w:themeColor="text1"/>
          <w:lang w:val="en-US"/>
        </w:rPr>
        <w:t>p</w:t>
      </w:r>
      <w:r w:rsidRPr="00C73D4D">
        <w:rPr>
          <w:rFonts w:ascii="Times New Roman" w:hAnsi="Times New Roman" w:cs="Times New Roman"/>
          <w:color w:val="000000" w:themeColor="text1"/>
          <w:lang w:val="en-US"/>
        </w:rPr>
        <w:t xml:space="preserve"> &gt; .32). Among control variables, maternal education (</w:t>
      </w:r>
      <w:r w:rsidRPr="00C73D4D">
        <w:rPr>
          <w:rFonts w:ascii="Times New Roman" w:hAnsi="Times New Roman" w:cs="Times New Roman"/>
          <w:i/>
          <w:iCs/>
          <w:color w:val="000000" w:themeColor="text1"/>
          <w:lang w:val="en-US"/>
        </w:rPr>
        <w:t>p</w:t>
      </w:r>
      <w:r w:rsidRPr="00C73D4D">
        <w:rPr>
          <w:rFonts w:ascii="Times New Roman" w:hAnsi="Times New Roman" w:cs="Times New Roman"/>
          <w:color w:val="000000" w:themeColor="text1"/>
          <w:lang w:val="en-US"/>
        </w:rPr>
        <w:t xml:space="preserve"> &lt; .07) and child sex (</w:t>
      </w:r>
      <w:r w:rsidRPr="00C73D4D">
        <w:rPr>
          <w:rFonts w:ascii="Times New Roman" w:hAnsi="Times New Roman" w:cs="Times New Roman"/>
          <w:i/>
          <w:iCs/>
          <w:color w:val="000000" w:themeColor="text1"/>
          <w:lang w:val="en-US"/>
        </w:rPr>
        <w:t>p</w:t>
      </w:r>
      <w:r w:rsidRPr="00C73D4D">
        <w:rPr>
          <w:rFonts w:ascii="Times New Roman" w:hAnsi="Times New Roman" w:cs="Times New Roman"/>
          <w:color w:val="000000" w:themeColor="text1"/>
          <w:lang w:val="en-US"/>
        </w:rPr>
        <w:t xml:space="preserve"> &lt; .05) were positively associated with children’s listening text comprehension in all models.</w:t>
      </w:r>
    </w:p>
    <w:p w14:paraId="36704743" w14:textId="77777777" w:rsidR="008242A8" w:rsidRPr="00C73D4D" w:rsidRDefault="008242A8" w:rsidP="008242A8">
      <w:pPr>
        <w:rPr>
          <w:rFonts w:ascii="Times New Roman" w:hAnsi="Times New Roman" w:cs="Times New Roman"/>
          <w:b/>
          <w:bCs/>
          <w:color w:val="000000" w:themeColor="text1"/>
          <w:lang w:val="en-US"/>
        </w:rPr>
      </w:pPr>
      <w:r w:rsidRPr="00C73D4D">
        <w:rPr>
          <w:rFonts w:ascii="Times New Roman" w:hAnsi="Times New Roman" w:cs="Times New Roman"/>
          <w:b/>
          <w:bCs/>
          <w:color w:val="000000" w:themeColor="text1"/>
          <w:lang w:val="en-US"/>
        </w:rPr>
        <w:t>Discussion</w:t>
      </w:r>
    </w:p>
    <w:p w14:paraId="0C6AA8BD" w14:textId="77777777" w:rsidR="008242A8" w:rsidRPr="00C73D4D" w:rsidRDefault="008242A8" w:rsidP="008242A8">
      <w:pPr>
        <w:autoSpaceDE w:val="0"/>
        <w:autoSpaceDN w:val="0"/>
        <w:adjustRightInd w:val="0"/>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The results reveal that quality of screen use in the household</w:t>
      </w:r>
      <w:r w:rsidRPr="00C73D4D">
        <w:rPr>
          <w:rFonts w:ascii="Times New Roman" w:hAnsi="Times New Roman" w:cs="Times New Roman"/>
          <w:b/>
          <w:bCs/>
          <w:color w:val="000000" w:themeColor="text1"/>
          <w:lang w:val="en-US"/>
        </w:rPr>
        <w:t xml:space="preserve"> </w:t>
      </w:r>
      <w:r w:rsidRPr="00C73D4D">
        <w:rPr>
          <w:rFonts w:ascii="Times New Roman" w:hAnsi="Times New Roman" w:cs="Times New Roman"/>
          <w:color w:val="000000" w:themeColor="text1"/>
          <w:lang w:val="en-US"/>
        </w:rPr>
        <w:t>is associated with preschoolers’ listening text comprehension, over and above control variables. We found that children’s listening text comprehension is negatively associated with the frequency of children’s solitary use of screens and positively associated with the frequency of parental regulation of children’s screen use. Our results suggest that solitary screen use hinders the acquisition of complex language ability, probably by reducing the possibility of parent-child interactions. Our findings also highlight the importance of educating parents in managing screen use, arguably both in terms of time and content. Contrary to expectations, co-viewing was not related to listening text comprehension in our sample.</w:t>
      </w:r>
      <w:r w:rsidRPr="00C73D4D">
        <w:rPr>
          <w:rFonts w:ascii="Times New Roman" w:hAnsi="Times New Roman" w:cs="Times New Roman"/>
          <w:bCs/>
          <w:color w:val="000000" w:themeColor="text1"/>
          <w:lang w:val="en-US"/>
        </w:rPr>
        <w:t xml:space="preserve"> To clarify our findings on co-viewing, f</w:t>
      </w:r>
      <w:r w:rsidRPr="00C73D4D">
        <w:rPr>
          <w:rFonts w:ascii="Times New Roman" w:hAnsi="Times New Roman" w:cs="Times New Roman"/>
          <w:color w:val="000000" w:themeColor="text1"/>
          <w:lang w:val="en-US"/>
        </w:rPr>
        <w:t xml:space="preserve">uture studies should analyze </w:t>
      </w:r>
      <w:r w:rsidRPr="00C73D4D">
        <w:rPr>
          <w:rFonts w:ascii="Times New Roman" w:hAnsi="Times New Roman" w:cs="Times New Roman"/>
          <w:bCs/>
          <w:color w:val="000000" w:themeColor="text1"/>
          <w:lang w:val="en-US"/>
        </w:rPr>
        <w:t>to what extent p</w:t>
      </w:r>
      <w:r w:rsidRPr="00C73D4D">
        <w:rPr>
          <w:rFonts w:ascii="Times New Roman" w:hAnsi="Times New Roman" w:cs="Times New Roman"/>
          <w:color w:val="000000" w:themeColor="text1"/>
          <w:lang w:val="en-US"/>
        </w:rPr>
        <w:t>arents engage in active mediation during co-viewing.</w:t>
      </w:r>
    </w:p>
    <w:p w14:paraId="72D81481" w14:textId="77777777" w:rsidR="008242A8" w:rsidRPr="00C73D4D" w:rsidRDefault="008242A8" w:rsidP="008242A8">
      <w:pPr>
        <w:rPr>
          <w:rFonts w:ascii="Times New Roman" w:hAnsi="Times New Roman" w:cs="Times New Roman"/>
          <w:b/>
          <w:bCs/>
          <w:lang w:val="en-US"/>
        </w:rPr>
      </w:pPr>
    </w:p>
    <w:p w14:paraId="66977B64" w14:textId="77777777" w:rsidR="008242A8" w:rsidRPr="00C73D4D" w:rsidRDefault="008242A8" w:rsidP="008242A8">
      <w:pPr>
        <w:rPr>
          <w:rFonts w:ascii="Times New Roman" w:hAnsi="Times New Roman" w:cs="Times New Roman"/>
          <w:b/>
          <w:bCs/>
          <w:lang w:val="pt-PT"/>
        </w:rPr>
      </w:pPr>
      <w:r w:rsidRPr="00C73D4D">
        <w:rPr>
          <w:rFonts w:ascii="Times New Roman" w:hAnsi="Times New Roman" w:cs="Times New Roman"/>
          <w:b/>
          <w:bCs/>
          <w:lang w:val="pt-PT"/>
        </w:rPr>
        <w:t>References</w:t>
      </w:r>
    </w:p>
    <w:p w14:paraId="5C65A622" w14:textId="77777777" w:rsidR="008242A8" w:rsidRPr="00C73D4D" w:rsidRDefault="008242A8" w:rsidP="008242A8">
      <w:pPr>
        <w:autoSpaceDE w:val="0"/>
        <w:autoSpaceDN w:val="0"/>
        <w:adjustRightInd w:val="0"/>
        <w:ind w:left="284" w:hanging="284"/>
        <w:rPr>
          <w:rFonts w:ascii="Times New Roman" w:hAnsi="Times New Roman" w:cs="Times New Roman"/>
          <w:color w:val="000000" w:themeColor="text1"/>
        </w:rPr>
      </w:pPr>
      <w:r w:rsidRPr="00C73D4D">
        <w:rPr>
          <w:rFonts w:ascii="Times New Roman" w:hAnsi="Times New Roman" w:cs="Times New Roman"/>
          <w:color w:val="000000" w:themeColor="text1"/>
          <w:shd w:val="clear" w:color="auto" w:fill="FFFFFF"/>
          <w:lang w:val="pt-PT"/>
        </w:rPr>
        <w:t xml:space="preserve">Bal, M., Kara Aydemir, A. G., Tepetaş Cengiz, G. Ş., &amp; Altındağ, A. (2024). </w:t>
      </w:r>
      <w:r w:rsidRPr="00C73D4D">
        <w:rPr>
          <w:rFonts w:ascii="Times New Roman" w:hAnsi="Times New Roman" w:cs="Times New Roman"/>
          <w:color w:val="000000" w:themeColor="text1"/>
          <w:shd w:val="clear" w:color="auto" w:fill="FFFFFF"/>
          <w:lang w:val="en-US"/>
        </w:rPr>
        <w:t>Examining the relationship between language development, executive function, and screen time: A systematic review.</w:t>
      </w:r>
      <w:r w:rsidRPr="00C73D4D">
        <w:rPr>
          <w:rStyle w:val="apple-converted-space"/>
          <w:rFonts w:ascii="Times New Roman" w:hAnsi="Times New Roman" w:cs="Times New Roman"/>
          <w:color w:val="000000" w:themeColor="text1"/>
          <w:shd w:val="clear" w:color="auto" w:fill="FFFFFF"/>
          <w:lang w:val="en-US"/>
        </w:rPr>
        <w:t> </w:t>
      </w:r>
      <w:proofErr w:type="spellStart"/>
      <w:r w:rsidRPr="00C73D4D">
        <w:rPr>
          <w:rFonts w:ascii="Times New Roman" w:hAnsi="Times New Roman" w:cs="Times New Roman"/>
          <w:i/>
          <w:iCs/>
          <w:color w:val="000000" w:themeColor="text1"/>
        </w:rPr>
        <w:t>PloS</w:t>
      </w:r>
      <w:proofErr w:type="spellEnd"/>
      <w:r w:rsidRPr="00C73D4D">
        <w:rPr>
          <w:rFonts w:ascii="Times New Roman" w:hAnsi="Times New Roman" w:cs="Times New Roman"/>
          <w:i/>
          <w:iCs/>
          <w:color w:val="000000" w:themeColor="text1"/>
        </w:rPr>
        <w:t xml:space="preserve"> one</w:t>
      </w:r>
      <w:r w:rsidRPr="00C73D4D">
        <w:rPr>
          <w:rFonts w:ascii="Times New Roman" w:hAnsi="Times New Roman" w:cs="Times New Roman"/>
          <w:color w:val="000000" w:themeColor="text1"/>
          <w:shd w:val="clear" w:color="auto" w:fill="FFFFFF"/>
        </w:rPr>
        <w:t>,</w:t>
      </w:r>
      <w:r w:rsidRPr="00C73D4D">
        <w:rPr>
          <w:rStyle w:val="apple-converted-space"/>
          <w:rFonts w:ascii="Times New Roman" w:hAnsi="Times New Roman" w:cs="Times New Roman"/>
          <w:color w:val="000000" w:themeColor="text1"/>
          <w:shd w:val="clear" w:color="auto" w:fill="FFFFFF"/>
        </w:rPr>
        <w:t> </w:t>
      </w:r>
      <w:r w:rsidRPr="00C73D4D">
        <w:rPr>
          <w:rFonts w:ascii="Times New Roman" w:hAnsi="Times New Roman" w:cs="Times New Roman"/>
          <w:i/>
          <w:iCs/>
          <w:color w:val="000000" w:themeColor="text1"/>
        </w:rPr>
        <w:t>19</w:t>
      </w:r>
      <w:r w:rsidRPr="00C73D4D">
        <w:rPr>
          <w:rFonts w:ascii="Times New Roman" w:hAnsi="Times New Roman" w:cs="Times New Roman"/>
          <w:color w:val="000000" w:themeColor="text1"/>
          <w:shd w:val="clear" w:color="auto" w:fill="FFFFFF"/>
        </w:rPr>
        <w:t xml:space="preserve">(12), </w:t>
      </w:r>
      <w:proofErr w:type="spellStart"/>
      <w:r w:rsidRPr="00C73D4D">
        <w:rPr>
          <w:rFonts w:ascii="Times New Roman" w:hAnsi="Times New Roman" w:cs="Times New Roman"/>
          <w:color w:val="000000" w:themeColor="text1"/>
          <w:shd w:val="clear" w:color="auto" w:fill="FFFFFF"/>
        </w:rPr>
        <w:t>Article</w:t>
      </w:r>
      <w:proofErr w:type="spellEnd"/>
      <w:r w:rsidRPr="00C73D4D">
        <w:rPr>
          <w:rFonts w:ascii="Times New Roman" w:hAnsi="Times New Roman" w:cs="Times New Roman"/>
          <w:color w:val="000000" w:themeColor="text1"/>
          <w:shd w:val="clear" w:color="auto" w:fill="FFFFFF"/>
        </w:rPr>
        <w:t xml:space="preserve"> e0314540. </w:t>
      </w:r>
      <w:r w:rsidRPr="00C73D4D">
        <w:rPr>
          <w:rStyle w:val="Hyperlink"/>
          <w:rFonts w:ascii="Times New Roman" w:hAnsi="Times New Roman" w:cs="Times New Roman"/>
        </w:rPr>
        <w:t>https://doi.org/10.1371/journal.pone.0314540</w:t>
      </w:r>
    </w:p>
    <w:p w14:paraId="42A35B64" w14:textId="77777777" w:rsidR="008242A8" w:rsidRPr="00C73D4D" w:rsidRDefault="008242A8" w:rsidP="008242A8">
      <w:pPr>
        <w:autoSpaceDE w:val="0"/>
        <w:autoSpaceDN w:val="0"/>
        <w:adjustRightInd w:val="0"/>
        <w:ind w:left="284" w:hanging="284"/>
        <w:rPr>
          <w:rFonts w:ascii="Times New Roman" w:hAnsi="Times New Roman" w:cs="Times New Roman"/>
          <w:color w:val="0563C1" w:themeColor="hyperlink"/>
          <w:u w:val="single"/>
          <w:lang w:val="en-US"/>
        </w:rPr>
      </w:pPr>
      <w:proofErr w:type="spellStart"/>
      <w:r w:rsidRPr="00C73D4D">
        <w:rPr>
          <w:rFonts w:ascii="Times New Roman" w:hAnsi="Times New Roman" w:cs="Times New Roman"/>
          <w:color w:val="000000" w:themeColor="text1"/>
        </w:rPr>
        <w:lastRenderedPageBreak/>
        <w:t>Chaudron</w:t>
      </w:r>
      <w:proofErr w:type="spellEnd"/>
      <w:r w:rsidRPr="00C73D4D">
        <w:rPr>
          <w:rFonts w:ascii="Times New Roman" w:hAnsi="Times New Roman" w:cs="Times New Roman"/>
          <w:color w:val="000000" w:themeColor="text1"/>
        </w:rPr>
        <w:t xml:space="preserve">, S., Di Gioia, R., &amp; Gemo, M. (2018). </w:t>
      </w:r>
      <w:r w:rsidRPr="00C73D4D">
        <w:rPr>
          <w:rFonts w:ascii="Times New Roman" w:hAnsi="Times New Roman" w:cs="Times New Roman"/>
          <w:i/>
          <w:iCs/>
          <w:color w:val="000000" w:themeColor="text1"/>
          <w:lang w:val="en-US"/>
        </w:rPr>
        <w:t>Young children 0-8 and digital technology ‒ A qualitative study across Europe</w:t>
      </w:r>
      <w:r w:rsidRPr="00C73D4D">
        <w:rPr>
          <w:rFonts w:ascii="Times New Roman" w:hAnsi="Times New Roman" w:cs="Times New Roman"/>
          <w:color w:val="000000" w:themeColor="text1"/>
          <w:lang w:val="en-US"/>
        </w:rPr>
        <w:t xml:space="preserve">. EUR 29070. </w:t>
      </w:r>
      <w:r w:rsidRPr="00C73D4D">
        <w:rPr>
          <w:rStyle w:val="Hyperlink"/>
          <w:rFonts w:ascii="Times New Roman" w:hAnsi="Times New Roman" w:cs="Times New Roman"/>
          <w:lang w:val="en-US"/>
        </w:rPr>
        <w:t>https://publications.jrc.ec.europa.eu/repository/handle/JRC110359</w:t>
      </w:r>
    </w:p>
    <w:p w14:paraId="0FF5DA88" w14:textId="77777777" w:rsidR="008242A8" w:rsidRPr="00C73D4D" w:rsidRDefault="008242A8" w:rsidP="008242A8">
      <w:pPr>
        <w:ind w:left="284" w:hanging="284"/>
        <w:rPr>
          <w:rFonts w:ascii="Times New Roman" w:hAnsi="Times New Roman" w:cs="Times New Roman"/>
          <w:color w:val="FF0000"/>
          <w:lang w:val="en-US"/>
        </w:rPr>
      </w:pPr>
      <w:proofErr w:type="spellStart"/>
      <w:r w:rsidRPr="00C73D4D">
        <w:rPr>
          <w:rFonts w:ascii="Times New Roman" w:hAnsi="Times New Roman" w:cs="Times New Roman"/>
          <w:color w:val="000000" w:themeColor="text1"/>
          <w:lang w:val="en-US"/>
        </w:rPr>
        <w:t>Furenes</w:t>
      </w:r>
      <w:proofErr w:type="spellEnd"/>
      <w:r w:rsidRPr="00C73D4D">
        <w:rPr>
          <w:rFonts w:ascii="Times New Roman" w:hAnsi="Times New Roman" w:cs="Times New Roman"/>
          <w:color w:val="000000" w:themeColor="text1"/>
          <w:lang w:val="en-US"/>
        </w:rPr>
        <w:t xml:space="preserve">, M. I., </w:t>
      </w:r>
      <w:proofErr w:type="spellStart"/>
      <w:r w:rsidRPr="00C73D4D">
        <w:rPr>
          <w:rFonts w:ascii="Times New Roman" w:hAnsi="Times New Roman" w:cs="Times New Roman"/>
          <w:color w:val="000000" w:themeColor="text1"/>
          <w:lang w:val="en-US"/>
        </w:rPr>
        <w:t>Kucirkova</w:t>
      </w:r>
      <w:proofErr w:type="spellEnd"/>
      <w:r w:rsidRPr="00C73D4D">
        <w:rPr>
          <w:rFonts w:ascii="Times New Roman" w:hAnsi="Times New Roman" w:cs="Times New Roman"/>
          <w:color w:val="000000" w:themeColor="text1"/>
          <w:lang w:val="en-US"/>
        </w:rPr>
        <w:t xml:space="preserve">, N., &amp; Bus, A. G. (2021). A comparison of children’s reading on paper versus screen: A meta-analysis. </w:t>
      </w:r>
      <w:r w:rsidRPr="00C73D4D">
        <w:rPr>
          <w:rFonts w:ascii="Times New Roman" w:hAnsi="Times New Roman" w:cs="Times New Roman"/>
          <w:i/>
          <w:iCs/>
          <w:color w:val="000000" w:themeColor="text1"/>
          <w:lang w:val="en-US"/>
        </w:rPr>
        <w:t>Review of Educational Research</w:t>
      </w:r>
      <w:r w:rsidRPr="00C73D4D">
        <w:rPr>
          <w:rFonts w:ascii="Times New Roman" w:hAnsi="Times New Roman" w:cs="Times New Roman"/>
          <w:color w:val="000000" w:themeColor="text1"/>
          <w:lang w:val="en-US"/>
        </w:rPr>
        <w:t xml:space="preserve">, </w:t>
      </w:r>
      <w:r w:rsidRPr="00C73D4D">
        <w:rPr>
          <w:rFonts w:ascii="Times New Roman" w:hAnsi="Times New Roman" w:cs="Times New Roman"/>
          <w:i/>
          <w:iCs/>
          <w:color w:val="000000" w:themeColor="text1"/>
          <w:lang w:val="en-US"/>
        </w:rPr>
        <w:t>91</w:t>
      </w:r>
      <w:r w:rsidRPr="00C73D4D">
        <w:rPr>
          <w:rFonts w:ascii="Times New Roman" w:hAnsi="Times New Roman" w:cs="Times New Roman"/>
          <w:color w:val="000000" w:themeColor="text1"/>
          <w:lang w:val="en-US"/>
        </w:rPr>
        <w:t xml:space="preserve">, 483‒517. </w:t>
      </w:r>
      <w:r w:rsidRPr="00C73D4D">
        <w:rPr>
          <w:rStyle w:val="Hyperlink"/>
          <w:rFonts w:ascii="Times New Roman" w:hAnsi="Times New Roman" w:cs="Times New Roman"/>
          <w:lang w:val="en-US"/>
        </w:rPr>
        <w:t>https://doi.org/10.3102/0034654321998074</w:t>
      </w:r>
    </w:p>
    <w:p w14:paraId="65CD46A8" w14:textId="77777777" w:rsidR="008242A8" w:rsidRPr="00C73D4D" w:rsidRDefault="008242A8" w:rsidP="008242A8">
      <w:pPr>
        <w:ind w:left="284" w:hanging="284"/>
        <w:rPr>
          <w:rFonts w:ascii="Times New Roman" w:hAnsi="Times New Roman" w:cs="Times New Roman"/>
          <w:lang w:val="pt-PT"/>
        </w:rPr>
      </w:pPr>
      <w:r w:rsidRPr="00C73D4D">
        <w:rPr>
          <w:rFonts w:ascii="Times New Roman" w:hAnsi="Times New Roman" w:cs="Times New Roman"/>
          <w:color w:val="212121"/>
          <w:shd w:val="clear" w:color="auto" w:fill="FFFFFF"/>
          <w:lang w:val="en-US"/>
        </w:rPr>
        <w:t>Hutton, J. S., Dudley, J., Horowitz-Kraus, T., DeWitt, T., &amp; Holland, S. K. (2020). Associations between screen-based media use and brain white matter integrity in preschool-aged children.</w:t>
      </w:r>
      <w:r w:rsidRPr="00C73D4D">
        <w:rPr>
          <w:rStyle w:val="apple-converted-space"/>
          <w:rFonts w:ascii="Times New Roman" w:hAnsi="Times New Roman" w:cs="Times New Roman"/>
          <w:color w:val="212121"/>
          <w:shd w:val="clear" w:color="auto" w:fill="FFFFFF"/>
          <w:lang w:val="en-US"/>
        </w:rPr>
        <w:t> </w:t>
      </w:r>
      <w:r w:rsidRPr="00C73D4D">
        <w:rPr>
          <w:rFonts w:ascii="Times New Roman" w:hAnsi="Times New Roman" w:cs="Times New Roman"/>
          <w:i/>
          <w:iCs/>
          <w:color w:val="212121"/>
          <w:lang w:val="pt-PT"/>
        </w:rPr>
        <w:t>JAMA Pediatrics</w:t>
      </w:r>
      <w:r w:rsidRPr="00C73D4D">
        <w:rPr>
          <w:rFonts w:ascii="Times New Roman" w:hAnsi="Times New Roman" w:cs="Times New Roman"/>
          <w:color w:val="212121"/>
          <w:shd w:val="clear" w:color="auto" w:fill="FFFFFF"/>
          <w:lang w:val="pt-PT"/>
        </w:rPr>
        <w:t>,</w:t>
      </w:r>
      <w:r w:rsidRPr="00C73D4D">
        <w:rPr>
          <w:rStyle w:val="apple-converted-space"/>
          <w:rFonts w:ascii="Times New Roman" w:hAnsi="Times New Roman" w:cs="Times New Roman"/>
          <w:color w:val="212121"/>
          <w:shd w:val="clear" w:color="auto" w:fill="FFFFFF"/>
          <w:lang w:val="pt-PT"/>
        </w:rPr>
        <w:t> </w:t>
      </w:r>
      <w:r w:rsidRPr="00C73D4D">
        <w:rPr>
          <w:rFonts w:ascii="Times New Roman" w:hAnsi="Times New Roman" w:cs="Times New Roman"/>
          <w:i/>
          <w:iCs/>
          <w:color w:val="212121"/>
          <w:lang w:val="pt-PT"/>
        </w:rPr>
        <w:t>174</w:t>
      </w:r>
      <w:r w:rsidRPr="00C73D4D">
        <w:rPr>
          <w:rFonts w:ascii="Times New Roman" w:hAnsi="Times New Roman" w:cs="Times New Roman"/>
          <w:color w:val="212121"/>
          <w:shd w:val="clear" w:color="auto" w:fill="FFFFFF"/>
          <w:lang w:val="pt-PT"/>
        </w:rPr>
        <w:t xml:space="preserve">(1), Article e193869. </w:t>
      </w:r>
      <w:r>
        <w:fldChar w:fldCharType="begin"/>
      </w:r>
      <w:r>
        <w:instrText>HYPERLINK "about:blank"</w:instrText>
      </w:r>
      <w:r>
        <w:fldChar w:fldCharType="separate"/>
      </w:r>
      <w:r w:rsidRPr="00C73D4D">
        <w:rPr>
          <w:rStyle w:val="Hyperlink"/>
          <w:rFonts w:ascii="Times New Roman" w:hAnsi="Times New Roman" w:cs="Times New Roman"/>
          <w:shd w:val="clear" w:color="auto" w:fill="FFFFFF"/>
          <w:lang w:val="pt-PT"/>
        </w:rPr>
        <w:t>https://doi.org/10.1001/jamapediatrics.2019.3869</w:t>
      </w:r>
      <w:r>
        <w:rPr>
          <w:rStyle w:val="Hyperlink"/>
          <w:rFonts w:ascii="Times New Roman" w:hAnsi="Times New Roman" w:cs="Times New Roman"/>
          <w:shd w:val="clear" w:color="auto" w:fill="FFFFFF"/>
          <w:lang w:val="pt-PT"/>
        </w:rPr>
        <w:fldChar w:fldCharType="end"/>
      </w:r>
    </w:p>
    <w:p w14:paraId="0F1C7E2A" w14:textId="77777777" w:rsidR="008242A8" w:rsidRPr="00C73D4D" w:rsidRDefault="008242A8" w:rsidP="008242A8">
      <w:pPr>
        <w:ind w:left="284" w:hanging="284"/>
        <w:rPr>
          <w:rFonts w:ascii="Times New Roman" w:hAnsi="Times New Roman" w:cs="Times New Roman"/>
          <w:color w:val="212121"/>
          <w:shd w:val="clear" w:color="auto" w:fill="FFFFFF"/>
          <w:lang w:val="en-US"/>
        </w:rPr>
      </w:pPr>
      <w:r w:rsidRPr="00C73D4D">
        <w:rPr>
          <w:rFonts w:ascii="Times New Roman" w:hAnsi="Times New Roman" w:cs="Times New Roman"/>
          <w:color w:val="212121"/>
          <w:shd w:val="clear" w:color="auto" w:fill="FFFFFF"/>
          <w:lang w:val="pt-PT"/>
        </w:rPr>
        <w:t xml:space="preserve">Kintsch, W. (1988). </w:t>
      </w:r>
      <w:r w:rsidRPr="00C73D4D">
        <w:rPr>
          <w:rFonts w:ascii="Times New Roman" w:hAnsi="Times New Roman" w:cs="Times New Roman"/>
          <w:color w:val="212121"/>
          <w:shd w:val="clear" w:color="auto" w:fill="FFFFFF"/>
          <w:lang w:val="en-US"/>
        </w:rPr>
        <w:t xml:space="preserve">The role of knowledge in discourse comprehension: A construction-integration model. </w:t>
      </w:r>
      <w:r w:rsidRPr="00C73D4D">
        <w:rPr>
          <w:rFonts w:ascii="Times New Roman" w:hAnsi="Times New Roman" w:cs="Times New Roman"/>
          <w:i/>
          <w:iCs/>
          <w:color w:val="212121"/>
          <w:shd w:val="clear" w:color="auto" w:fill="FFFFFF"/>
          <w:lang w:val="en-US"/>
        </w:rPr>
        <w:t>Psychological Review</w:t>
      </w:r>
      <w:r w:rsidRPr="00C73D4D">
        <w:rPr>
          <w:rFonts w:ascii="Times New Roman" w:hAnsi="Times New Roman" w:cs="Times New Roman"/>
          <w:color w:val="212121"/>
          <w:shd w:val="clear" w:color="auto" w:fill="FFFFFF"/>
          <w:lang w:val="en-US"/>
        </w:rPr>
        <w:t xml:space="preserve">, </w:t>
      </w:r>
      <w:r w:rsidRPr="00C73D4D">
        <w:rPr>
          <w:rFonts w:ascii="Times New Roman" w:hAnsi="Times New Roman" w:cs="Times New Roman"/>
          <w:i/>
          <w:iCs/>
          <w:color w:val="212121"/>
          <w:shd w:val="clear" w:color="auto" w:fill="FFFFFF"/>
          <w:lang w:val="en-US"/>
        </w:rPr>
        <w:t>95</w:t>
      </w:r>
      <w:r w:rsidRPr="00C73D4D">
        <w:rPr>
          <w:rFonts w:ascii="Times New Roman" w:hAnsi="Times New Roman" w:cs="Times New Roman"/>
          <w:color w:val="212121"/>
          <w:shd w:val="clear" w:color="auto" w:fill="FFFFFF"/>
          <w:lang w:val="en-US"/>
        </w:rPr>
        <w:t>, 163–182. https://doi.org/10.1037/0033-295X.95.2.163</w:t>
      </w:r>
    </w:p>
    <w:p w14:paraId="5320D0A5" w14:textId="77777777" w:rsidR="008242A8" w:rsidRPr="00C73D4D" w:rsidRDefault="008242A8" w:rsidP="008242A8">
      <w:pPr>
        <w:ind w:left="284" w:hanging="284"/>
        <w:rPr>
          <w:rFonts w:ascii="Times New Roman" w:hAnsi="Times New Roman" w:cs="Times New Roman"/>
          <w:lang w:val="en-US"/>
        </w:rPr>
      </w:pPr>
      <w:r w:rsidRPr="00C73D4D">
        <w:rPr>
          <w:rFonts w:ascii="Times New Roman" w:hAnsi="Times New Roman" w:cs="Times New Roman"/>
          <w:lang w:val="en-US"/>
        </w:rPr>
        <w:t xml:space="preserve">Language and Reading Research Consortium &amp; Chiu, Y. D. (2018). The simple view of reading across development: Prediction of grade 3 reading comprehension from prekindergarten skills. </w:t>
      </w:r>
      <w:r w:rsidRPr="00C73D4D">
        <w:rPr>
          <w:rFonts w:ascii="Times New Roman" w:hAnsi="Times New Roman" w:cs="Times New Roman"/>
          <w:i/>
          <w:iCs/>
          <w:lang w:val="en-US"/>
        </w:rPr>
        <w:t>Remedial and Special Education</w:t>
      </w:r>
      <w:r w:rsidRPr="00C73D4D">
        <w:rPr>
          <w:rFonts w:ascii="Times New Roman" w:hAnsi="Times New Roman" w:cs="Times New Roman"/>
          <w:lang w:val="en-US"/>
        </w:rPr>
        <w:t xml:space="preserve">, </w:t>
      </w:r>
      <w:r w:rsidRPr="00C73D4D">
        <w:rPr>
          <w:rFonts w:ascii="Times New Roman" w:hAnsi="Times New Roman" w:cs="Times New Roman"/>
          <w:i/>
          <w:iCs/>
          <w:lang w:val="en-US"/>
        </w:rPr>
        <w:t>39</w:t>
      </w:r>
      <w:r w:rsidRPr="00C73D4D">
        <w:rPr>
          <w:rFonts w:ascii="Times New Roman" w:hAnsi="Times New Roman" w:cs="Times New Roman"/>
          <w:lang w:val="en-US"/>
        </w:rPr>
        <w:t xml:space="preserve">(5), 289–303. </w:t>
      </w:r>
      <w:r w:rsidRPr="00C73D4D">
        <w:rPr>
          <w:rStyle w:val="Hyperlink"/>
          <w:rFonts w:ascii="Times New Roman" w:hAnsi="Times New Roman" w:cs="Times New Roman"/>
          <w:lang w:val="en-US"/>
        </w:rPr>
        <w:t>https://doi.org/10.1177/0741932518762055</w:t>
      </w:r>
    </w:p>
    <w:p w14:paraId="2CF13D68" w14:textId="77777777" w:rsidR="008242A8" w:rsidRPr="00C73D4D" w:rsidRDefault="008242A8" w:rsidP="008242A8">
      <w:pPr>
        <w:autoSpaceDE w:val="0"/>
        <w:autoSpaceDN w:val="0"/>
        <w:adjustRightInd w:val="0"/>
        <w:ind w:left="284" w:hanging="284"/>
        <w:rPr>
          <w:rFonts w:ascii="Times New Roman" w:hAnsi="Times New Roman" w:cs="Times New Roman"/>
          <w:color w:val="000000" w:themeColor="text1"/>
          <w:shd w:val="clear" w:color="auto" w:fill="FFFFFF"/>
          <w:lang w:val="en-US"/>
        </w:rPr>
      </w:pPr>
      <w:proofErr w:type="spellStart"/>
      <w:r w:rsidRPr="00C73D4D">
        <w:rPr>
          <w:rFonts w:ascii="Times New Roman" w:hAnsi="Times New Roman" w:cs="Times New Roman"/>
          <w:color w:val="000000" w:themeColor="text1"/>
          <w:shd w:val="clear" w:color="auto" w:fill="FFFFFF"/>
          <w:lang w:val="en-US"/>
        </w:rPr>
        <w:t>Levorato</w:t>
      </w:r>
      <w:proofErr w:type="spellEnd"/>
      <w:r w:rsidRPr="00C73D4D">
        <w:rPr>
          <w:rFonts w:ascii="Times New Roman" w:hAnsi="Times New Roman" w:cs="Times New Roman"/>
          <w:color w:val="000000" w:themeColor="text1"/>
          <w:shd w:val="clear" w:color="auto" w:fill="FFFFFF"/>
          <w:lang w:val="en-US"/>
        </w:rPr>
        <w:t xml:space="preserve">, M. C., &amp; Roch, M. (2007). </w:t>
      </w:r>
      <w:r w:rsidRPr="00C73D4D">
        <w:rPr>
          <w:rFonts w:ascii="Times New Roman" w:hAnsi="Times New Roman" w:cs="Times New Roman"/>
          <w:color w:val="000000" w:themeColor="text1"/>
          <w:shd w:val="clear" w:color="auto" w:fill="FFFFFF"/>
        </w:rPr>
        <w:t xml:space="preserve">Valutare la comprensione del testo orale: Il TOR 3–8 [Evaluation of </w:t>
      </w:r>
      <w:proofErr w:type="spellStart"/>
      <w:r w:rsidRPr="00C73D4D">
        <w:rPr>
          <w:rFonts w:ascii="Times New Roman" w:hAnsi="Times New Roman" w:cs="Times New Roman"/>
          <w:color w:val="000000" w:themeColor="text1"/>
          <w:shd w:val="clear" w:color="auto" w:fill="FFFFFF"/>
        </w:rPr>
        <w:t>listening</w:t>
      </w:r>
      <w:proofErr w:type="spellEnd"/>
      <w:r w:rsidRPr="00C73D4D">
        <w:rPr>
          <w:rFonts w:ascii="Times New Roman" w:hAnsi="Times New Roman" w:cs="Times New Roman"/>
          <w:color w:val="000000" w:themeColor="text1"/>
          <w:shd w:val="clear" w:color="auto" w:fill="FFFFFF"/>
        </w:rPr>
        <w:t xml:space="preserve"> </w:t>
      </w:r>
      <w:proofErr w:type="spellStart"/>
      <w:r w:rsidRPr="00C73D4D">
        <w:rPr>
          <w:rFonts w:ascii="Times New Roman" w:hAnsi="Times New Roman" w:cs="Times New Roman"/>
          <w:color w:val="000000" w:themeColor="text1"/>
          <w:shd w:val="clear" w:color="auto" w:fill="FFFFFF"/>
        </w:rPr>
        <w:t>comprehension</w:t>
      </w:r>
      <w:proofErr w:type="spellEnd"/>
      <w:r w:rsidRPr="00C73D4D">
        <w:rPr>
          <w:rFonts w:ascii="Times New Roman" w:hAnsi="Times New Roman" w:cs="Times New Roman"/>
          <w:color w:val="000000" w:themeColor="text1"/>
          <w:shd w:val="clear" w:color="auto" w:fill="FFFFFF"/>
        </w:rPr>
        <w:t xml:space="preserve">: The TOR 3–8]. </w:t>
      </w:r>
      <w:proofErr w:type="spellStart"/>
      <w:r w:rsidRPr="00C73D4D">
        <w:rPr>
          <w:rFonts w:ascii="Times New Roman" w:hAnsi="Times New Roman" w:cs="Times New Roman"/>
          <w:color w:val="000000" w:themeColor="text1"/>
          <w:shd w:val="clear" w:color="auto" w:fill="FFFFFF"/>
          <w:lang w:val="en-US"/>
        </w:rPr>
        <w:t>Organizzazioni</w:t>
      </w:r>
      <w:proofErr w:type="spellEnd"/>
      <w:r w:rsidRPr="00C73D4D">
        <w:rPr>
          <w:rFonts w:ascii="Times New Roman" w:hAnsi="Times New Roman" w:cs="Times New Roman"/>
          <w:color w:val="000000" w:themeColor="text1"/>
          <w:shd w:val="clear" w:color="auto" w:fill="FFFFFF"/>
          <w:lang w:val="en-US"/>
        </w:rPr>
        <w:t xml:space="preserve"> </w:t>
      </w:r>
      <w:proofErr w:type="spellStart"/>
      <w:r w:rsidRPr="00C73D4D">
        <w:rPr>
          <w:rFonts w:ascii="Times New Roman" w:hAnsi="Times New Roman" w:cs="Times New Roman"/>
          <w:color w:val="000000" w:themeColor="text1"/>
          <w:shd w:val="clear" w:color="auto" w:fill="FFFFFF"/>
          <w:lang w:val="en-US"/>
        </w:rPr>
        <w:t>Speciali</w:t>
      </w:r>
      <w:proofErr w:type="spellEnd"/>
      <w:r w:rsidRPr="00C73D4D">
        <w:rPr>
          <w:rFonts w:ascii="Times New Roman" w:hAnsi="Times New Roman" w:cs="Times New Roman"/>
          <w:color w:val="000000" w:themeColor="text1"/>
          <w:shd w:val="clear" w:color="auto" w:fill="FFFFFF"/>
          <w:lang w:val="en-US"/>
        </w:rPr>
        <w:t>.</w:t>
      </w:r>
    </w:p>
    <w:p w14:paraId="3DCD9519" w14:textId="77777777" w:rsidR="008242A8" w:rsidRPr="00C73D4D" w:rsidRDefault="008242A8" w:rsidP="008242A8">
      <w:pPr>
        <w:ind w:left="284" w:hanging="284"/>
        <w:rPr>
          <w:rFonts w:ascii="Times New Roman" w:hAnsi="Times New Roman" w:cs="Times New Roman"/>
          <w:color w:val="000000" w:themeColor="text1"/>
          <w:lang w:val="en-US"/>
        </w:rPr>
      </w:pPr>
      <w:r w:rsidRPr="00C73D4D">
        <w:rPr>
          <w:rFonts w:ascii="Times New Roman" w:hAnsi="Times New Roman" w:cs="Times New Roman"/>
          <w:color w:val="000000" w:themeColor="text1"/>
          <w:shd w:val="clear" w:color="auto" w:fill="FFFFFF"/>
          <w:lang w:val="en-US"/>
        </w:rPr>
        <w:t>Madigan, S., McArthur, B. A., Anhorn, C., Eirich, R., &amp; Christakis, D. A. (2020). Associations between screen use and child language skills: a systematic review and meta-analysis.</w:t>
      </w:r>
      <w:r w:rsidRPr="00C73D4D">
        <w:rPr>
          <w:rStyle w:val="apple-converted-space"/>
          <w:rFonts w:ascii="Times New Roman" w:hAnsi="Times New Roman" w:cs="Times New Roman"/>
          <w:color w:val="000000" w:themeColor="text1"/>
          <w:shd w:val="clear" w:color="auto" w:fill="FFFFFF"/>
          <w:lang w:val="en-US"/>
        </w:rPr>
        <w:t> </w:t>
      </w:r>
      <w:r w:rsidRPr="00C73D4D">
        <w:rPr>
          <w:rFonts w:ascii="Times New Roman" w:hAnsi="Times New Roman" w:cs="Times New Roman"/>
          <w:i/>
          <w:iCs/>
          <w:color w:val="000000" w:themeColor="text1"/>
          <w:lang w:val="en-US"/>
        </w:rPr>
        <w:t>JAMA Pediatrics</w:t>
      </w:r>
      <w:r w:rsidRPr="00C73D4D">
        <w:rPr>
          <w:rFonts w:ascii="Times New Roman" w:hAnsi="Times New Roman" w:cs="Times New Roman"/>
          <w:color w:val="000000" w:themeColor="text1"/>
          <w:shd w:val="clear" w:color="auto" w:fill="FFFFFF"/>
          <w:lang w:val="en-US"/>
        </w:rPr>
        <w:t>,</w:t>
      </w:r>
      <w:r w:rsidRPr="00C73D4D">
        <w:rPr>
          <w:rStyle w:val="apple-converted-space"/>
          <w:rFonts w:ascii="Times New Roman" w:hAnsi="Times New Roman" w:cs="Times New Roman"/>
          <w:color w:val="000000" w:themeColor="text1"/>
          <w:shd w:val="clear" w:color="auto" w:fill="FFFFFF"/>
          <w:lang w:val="en-US"/>
        </w:rPr>
        <w:t> </w:t>
      </w:r>
      <w:r w:rsidRPr="00C73D4D">
        <w:rPr>
          <w:rFonts w:ascii="Times New Roman" w:hAnsi="Times New Roman" w:cs="Times New Roman"/>
          <w:i/>
          <w:iCs/>
          <w:color w:val="000000" w:themeColor="text1"/>
          <w:lang w:val="en-US"/>
        </w:rPr>
        <w:t>174</w:t>
      </w:r>
      <w:r w:rsidRPr="00C73D4D">
        <w:rPr>
          <w:rFonts w:ascii="Times New Roman" w:hAnsi="Times New Roman" w:cs="Times New Roman"/>
          <w:color w:val="000000" w:themeColor="text1"/>
          <w:shd w:val="clear" w:color="auto" w:fill="FFFFFF"/>
          <w:lang w:val="en-US"/>
        </w:rPr>
        <w:t xml:space="preserve">(7), 665–675. </w:t>
      </w:r>
      <w:r w:rsidRPr="00C73D4D">
        <w:rPr>
          <w:rStyle w:val="Hyperlink"/>
          <w:rFonts w:ascii="Times New Roman" w:hAnsi="Times New Roman" w:cs="Times New Roman"/>
          <w:lang w:val="en-US"/>
        </w:rPr>
        <w:t>https://doi.org/10.1001/jamapediatrics.2020.0327</w:t>
      </w:r>
    </w:p>
    <w:p w14:paraId="12DDC384" w14:textId="77777777" w:rsidR="008242A8" w:rsidRPr="00F71F7A" w:rsidRDefault="008242A8" w:rsidP="008242A8">
      <w:pPr>
        <w:ind w:left="284" w:hanging="284"/>
        <w:rPr>
          <w:rStyle w:val="Hyperlink"/>
          <w:rFonts w:ascii="Times New Roman" w:hAnsi="Times New Roman" w:cs="Times New Roman"/>
          <w:color w:val="auto"/>
          <w:u w:val="none"/>
        </w:rPr>
      </w:pPr>
      <w:proofErr w:type="spellStart"/>
      <w:r w:rsidRPr="00C73D4D">
        <w:rPr>
          <w:rFonts w:ascii="Times New Roman" w:hAnsi="Times New Roman" w:cs="Times New Roman"/>
          <w:color w:val="212121"/>
          <w:shd w:val="clear" w:color="auto" w:fill="FFFFFF"/>
          <w:lang w:val="en-US"/>
        </w:rPr>
        <w:t>Mallawaarachchi</w:t>
      </w:r>
      <w:proofErr w:type="spellEnd"/>
      <w:r w:rsidRPr="00C73D4D">
        <w:rPr>
          <w:rFonts w:ascii="Times New Roman" w:hAnsi="Times New Roman" w:cs="Times New Roman"/>
          <w:color w:val="212121"/>
          <w:shd w:val="clear" w:color="auto" w:fill="FFFFFF"/>
          <w:lang w:val="en-US"/>
        </w:rPr>
        <w:t xml:space="preserve">, S., Burley, J., </w:t>
      </w:r>
      <w:proofErr w:type="spellStart"/>
      <w:r w:rsidRPr="00C73D4D">
        <w:rPr>
          <w:rFonts w:ascii="Times New Roman" w:hAnsi="Times New Roman" w:cs="Times New Roman"/>
          <w:color w:val="212121"/>
          <w:shd w:val="clear" w:color="auto" w:fill="FFFFFF"/>
          <w:lang w:val="en-US"/>
        </w:rPr>
        <w:t>Mavilidi</w:t>
      </w:r>
      <w:proofErr w:type="spellEnd"/>
      <w:r w:rsidRPr="00C73D4D">
        <w:rPr>
          <w:rFonts w:ascii="Times New Roman" w:hAnsi="Times New Roman" w:cs="Times New Roman"/>
          <w:color w:val="212121"/>
          <w:shd w:val="clear" w:color="auto" w:fill="FFFFFF"/>
          <w:lang w:val="en-US"/>
        </w:rPr>
        <w:t xml:space="preserve">, M., Howard, S. J., Straker, L., Kervin, L., Staton, S., Hayes, N., Machell, A., </w:t>
      </w:r>
      <w:proofErr w:type="spellStart"/>
      <w:r w:rsidRPr="00C73D4D">
        <w:rPr>
          <w:rFonts w:ascii="Times New Roman" w:hAnsi="Times New Roman" w:cs="Times New Roman"/>
          <w:color w:val="212121"/>
          <w:shd w:val="clear" w:color="auto" w:fill="FFFFFF"/>
          <w:lang w:val="en-US"/>
        </w:rPr>
        <w:t>Torjinski</w:t>
      </w:r>
      <w:proofErr w:type="spellEnd"/>
      <w:r w:rsidRPr="00C73D4D">
        <w:rPr>
          <w:rFonts w:ascii="Times New Roman" w:hAnsi="Times New Roman" w:cs="Times New Roman"/>
          <w:color w:val="212121"/>
          <w:shd w:val="clear" w:color="auto" w:fill="FFFFFF"/>
          <w:lang w:val="en-US"/>
        </w:rPr>
        <w:t xml:space="preserve">, M., Brady, B., Thomas, G., Horwood, S., White, S. L. J., </w:t>
      </w:r>
      <w:proofErr w:type="spellStart"/>
      <w:r w:rsidRPr="00C73D4D">
        <w:rPr>
          <w:rFonts w:ascii="Times New Roman" w:hAnsi="Times New Roman" w:cs="Times New Roman"/>
          <w:color w:val="212121"/>
          <w:shd w:val="clear" w:color="auto" w:fill="FFFFFF"/>
          <w:lang w:val="en-US"/>
        </w:rPr>
        <w:t>Zabatiero</w:t>
      </w:r>
      <w:proofErr w:type="spellEnd"/>
      <w:r w:rsidRPr="00C73D4D">
        <w:rPr>
          <w:rFonts w:ascii="Times New Roman" w:hAnsi="Times New Roman" w:cs="Times New Roman"/>
          <w:color w:val="212121"/>
          <w:shd w:val="clear" w:color="auto" w:fill="FFFFFF"/>
          <w:lang w:val="en-US"/>
        </w:rPr>
        <w:t>, J., Rivera, C., &amp; Cliff, D. (2024). Early childhood screen use contexts and cognitive and psychosocial outcomes: a systematic review and meta-analysis.</w:t>
      </w:r>
      <w:r w:rsidRPr="00C73D4D">
        <w:rPr>
          <w:rStyle w:val="apple-converted-space"/>
          <w:rFonts w:ascii="Times New Roman" w:hAnsi="Times New Roman" w:cs="Times New Roman"/>
          <w:color w:val="212121"/>
          <w:shd w:val="clear" w:color="auto" w:fill="FFFFFF"/>
          <w:lang w:val="en-US"/>
        </w:rPr>
        <w:t> </w:t>
      </w:r>
      <w:r w:rsidRPr="00F71F7A">
        <w:rPr>
          <w:rFonts w:ascii="Times New Roman" w:hAnsi="Times New Roman" w:cs="Times New Roman"/>
          <w:i/>
          <w:iCs/>
          <w:color w:val="212121"/>
        </w:rPr>
        <w:t xml:space="preserve">JAMA </w:t>
      </w:r>
      <w:proofErr w:type="spellStart"/>
      <w:r w:rsidRPr="00F71F7A">
        <w:rPr>
          <w:rFonts w:ascii="Times New Roman" w:hAnsi="Times New Roman" w:cs="Times New Roman"/>
          <w:i/>
          <w:iCs/>
          <w:color w:val="212121"/>
        </w:rPr>
        <w:t>Pediatrics</w:t>
      </w:r>
      <w:proofErr w:type="spellEnd"/>
      <w:r w:rsidRPr="00F71F7A">
        <w:rPr>
          <w:rFonts w:ascii="Times New Roman" w:hAnsi="Times New Roman" w:cs="Times New Roman"/>
          <w:color w:val="212121"/>
          <w:shd w:val="clear" w:color="auto" w:fill="FFFFFF"/>
        </w:rPr>
        <w:t>,</w:t>
      </w:r>
      <w:r w:rsidRPr="00F71F7A">
        <w:rPr>
          <w:rStyle w:val="apple-converted-space"/>
          <w:rFonts w:ascii="Times New Roman" w:hAnsi="Times New Roman" w:cs="Times New Roman"/>
          <w:color w:val="212121"/>
          <w:shd w:val="clear" w:color="auto" w:fill="FFFFFF"/>
        </w:rPr>
        <w:t> </w:t>
      </w:r>
      <w:r w:rsidRPr="00F71F7A">
        <w:rPr>
          <w:rFonts w:ascii="Times New Roman" w:hAnsi="Times New Roman" w:cs="Times New Roman"/>
          <w:i/>
          <w:iCs/>
          <w:color w:val="212121"/>
        </w:rPr>
        <w:t>178</w:t>
      </w:r>
      <w:r w:rsidRPr="00F71F7A">
        <w:rPr>
          <w:rFonts w:ascii="Times New Roman" w:hAnsi="Times New Roman" w:cs="Times New Roman"/>
          <w:color w:val="212121"/>
          <w:shd w:val="clear" w:color="auto" w:fill="FFFFFF"/>
        </w:rPr>
        <w:t>(10), 1017–1026.</w:t>
      </w:r>
      <w:r w:rsidRPr="00F71F7A">
        <w:rPr>
          <w:rFonts w:ascii="Times New Roman" w:hAnsi="Times New Roman" w:cs="Times New Roman"/>
        </w:rPr>
        <w:t xml:space="preserve"> </w:t>
      </w:r>
      <w:r w:rsidRPr="00F71F7A">
        <w:rPr>
          <w:rStyle w:val="Hyperlink"/>
          <w:rFonts w:ascii="Times New Roman" w:hAnsi="Times New Roman" w:cs="Times New Roman"/>
        </w:rPr>
        <w:t>https://doi.org/10.1001/jamapediatrics.2024.2620</w:t>
      </w:r>
    </w:p>
    <w:p w14:paraId="60A253DA" w14:textId="77777777" w:rsidR="008242A8" w:rsidRPr="00C73D4D" w:rsidRDefault="008242A8" w:rsidP="008242A8">
      <w:pPr>
        <w:ind w:left="284" w:hanging="284"/>
        <w:rPr>
          <w:rFonts w:ascii="Times New Roman" w:hAnsi="Times New Roman" w:cs="Times New Roman"/>
          <w:lang w:val="en-US"/>
        </w:rPr>
      </w:pPr>
      <w:r w:rsidRPr="00F71F7A">
        <w:rPr>
          <w:rFonts w:ascii="Times New Roman" w:hAnsi="Times New Roman" w:cs="Times New Roman"/>
          <w:color w:val="212121"/>
          <w:shd w:val="clear" w:color="auto" w:fill="FFFFFF"/>
        </w:rPr>
        <w:t xml:space="preserve">Medawar, J., </w:t>
      </w:r>
      <w:proofErr w:type="spellStart"/>
      <w:r w:rsidRPr="00F71F7A">
        <w:rPr>
          <w:rFonts w:ascii="Times New Roman" w:hAnsi="Times New Roman" w:cs="Times New Roman"/>
          <w:color w:val="212121"/>
          <w:shd w:val="clear" w:color="auto" w:fill="FFFFFF"/>
        </w:rPr>
        <w:t>Tabullo</w:t>
      </w:r>
      <w:proofErr w:type="spellEnd"/>
      <w:r w:rsidRPr="00F71F7A">
        <w:rPr>
          <w:rFonts w:ascii="Times New Roman" w:hAnsi="Times New Roman" w:cs="Times New Roman"/>
          <w:color w:val="212121"/>
          <w:shd w:val="clear" w:color="auto" w:fill="FFFFFF"/>
        </w:rPr>
        <w:t xml:space="preserve">, Á. J., &amp; Gago-Galvagno, L. G. (2023). </w:t>
      </w:r>
      <w:r w:rsidRPr="00C73D4D">
        <w:rPr>
          <w:rFonts w:ascii="Times New Roman" w:hAnsi="Times New Roman" w:cs="Times New Roman"/>
          <w:color w:val="212121"/>
          <w:shd w:val="clear" w:color="auto" w:fill="FFFFFF"/>
          <w:lang w:val="en-US"/>
        </w:rPr>
        <w:t>Early language outcomes in Argentinean toddlers: Associations with home literacy, screen exposure and joint media engagement.</w:t>
      </w:r>
      <w:r w:rsidRPr="00C73D4D">
        <w:rPr>
          <w:rStyle w:val="apple-converted-space"/>
          <w:rFonts w:ascii="Times New Roman" w:hAnsi="Times New Roman" w:cs="Times New Roman"/>
          <w:color w:val="212121"/>
          <w:shd w:val="clear" w:color="auto" w:fill="FFFFFF"/>
          <w:lang w:val="en-US"/>
        </w:rPr>
        <w:t> </w:t>
      </w:r>
      <w:r w:rsidRPr="00C73D4D">
        <w:rPr>
          <w:rFonts w:ascii="Times New Roman" w:hAnsi="Times New Roman" w:cs="Times New Roman"/>
          <w:i/>
          <w:iCs/>
          <w:color w:val="212121"/>
          <w:lang w:val="en-US"/>
        </w:rPr>
        <w:t>The British Journal of Developmental Psychology</w:t>
      </w:r>
      <w:r w:rsidRPr="00C73D4D">
        <w:rPr>
          <w:rFonts w:ascii="Times New Roman" w:hAnsi="Times New Roman" w:cs="Times New Roman"/>
          <w:color w:val="212121"/>
          <w:shd w:val="clear" w:color="auto" w:fill="FFFFFF"/>
          <w:lang w:val="en-US"/>
        </w:rPr>
        <w:t>,</w:t>
      </w:r>
      <w:r w:rsidRPr="00C73D4D">
        <w:rPr>
          <w:rStyle w:val="apple-converted-space"/>
          <w:rFonts w:ascii="Times New Roman" w:hAnsi="Times New Roman" w:cs="Times New Roman"/>
          <w:color w:val="212121"/>
          <w:shd w:val="clear" w:color="auto" w:fill="FFFFFF"/>
          <w:lang w:val="en-US"/>
        </w:rPr>
        <w:t> </w:t>
      </w:r>
      <w:r w:rsidRPr="00C73D4D">
        <w:rPr>
          <w:rFonts w:ascii="Times New Roman" w:hAnsi="Times New Roman" w:cs="Times New Roman"/>
          <w:i/>
          <w:iCs/>
          <w:color w:val="212121"/>
          <w:lang w:val="en-US"/>
        </w:rPr>
        <w:t>41</w:t>
      </w:r>
      <w:r w:rsidRPr="00C73D4D">
        <w:rPr>
          <w:rFonts w:ascii="Times New Roman" w:hAnsi="Times New Roman" w:cs="Times New Roman"/>
          <w:color w:val="212121"/>
          <w:shd w:val="clear" w:color="auto" w:fill="FFFFFF"/>
          <w:lang w:val="en-US"/>
        </w:rPr>
        <w:t>(1), 13–30. https://doi.org/10.1111/bjdp.12429</w:t>
      </w:r>
    </w:p>
    <w:p w14:paraId="4E77B52D" w14:textId="77777777" w:rsidR="008242A8" w:rsidRPr="00C73D4D" w:rsidRDefault="008242A8" w:rsidP="008242A8">
      <w:pPr>
        <w:ind w:left="284" w:hanging="284"/>
        <w:rPr>
          <w:rStyle w:val="Hyperlink"/>
          <w:rFonts w:ascii="Times New Roman" w:hAnsi="Times New Roman" w:cs="Times New Roman"/>
          <w:lang w:val="en-US"/>
        </w:rPr>
      </w:pPr>
      <w:r w:rsidRPr="00C73D4D">
        <w:rPr>
          <w:rFonts w:ascii="Times New Roman" w:hAnsi="Times New Roman" w:cs="Times New Roman"/>
          <w:color w:val="000000" w:themeColor="text1"/>
          <w:lang w:val="en-US"/>
        </w:rPr>
        <w:t xml:space="preserve">Rideout, V., &amp; Robb, M. B. (2020). </w:t>
      </w:r>
      <w:r w:rsidRPr="00C73D4D">
        <w:rPr>
          <w:rFonts w:ascii="Times New Roman" w:hAnsi="Times New Roman" w:cs="Times New Roman"/>
          <w:i/>
          <w:iCs/>
          <w:color w:val="000000" w:themeColor="text1"/>
          <w:lang w:val="en-US"/>
        </w:rPr>
        <w:t xml:space="preserve">The </w:t>
      </w:r>
      <w:proofErr w:type="gramStart"/>
      <w:r w:rsidRPr="00C73D4D">
        <w:rPr>
          <w:rFonts w:ascii="Times New Roman" w:hAnsi="Times New Roman" w:cs="Times New Roman"/>
          <w:i/>
          <w:iCs/>
          <w:color w:val="000000" w:themeColor="text1"/>
          <w:lang w:val="en-US"/>
        </w:rPr>
        <w:t>Common Sense</w:t>
      </w:r>
      <w:proofErr w:type="gramEnd"/>
      <w:r w:rsidRPr="00C73D4D">
        <w:rPr>
          <w:rFonts w:ascii="Times New Roman" w:hAnsi="Times New Roman" w:cs="Times New Roman"/>
          <w:i/>
          <w:iCs/>
          <w:color w:val="000000" w:themeColor="text1"/>
          <w:lang w:val="en-US"/>
        </w:rPr>
        <w:t xml:space="preserve"> census: Media use by kids age zero to eight, 2020</w:t>
      </w:r>
      <w:r w:rsidRPr="00C73D4D">
        <w:rPr>
          <w:rFonts w:ascii="Times New Roman" w:hAnsi="Times New Roman" w:cs="Times New Roman"/>
          <w:color w:val="000000" w:themeColor="text1"/>
          <w:lang w:val="en-US"/>
        </w:rPr>
        <w:t xml:space="preserve">. Common Sense Media. </w:t>
      </w:r>
      <w:r w:rsidRPr="00C73D4D">
        <w:rPr>
          <w:rFonts w:ascii="Times New Roman" w:hAnsi="Times New Roman" w:cs="Times New Roman"/>
          <w:lang w:val="en-US"/>
        </w:rPr>
        <w:t xml:space="preserve">Retrieved January, 2025 from </w:t>
      </w:r>
      <w:hyperlink r:id="rId4" w:history="1">
        <w:r w:rsidRPr="00C73D4D">
          <w:rPr>
            <w:rStyle w:val="Hyperlink"/>
            <w:rFonts w:ascii="Times New Roman" w:hAnsi="Times New Roman" w:cs="Times New Roman"/>
            <w:lang w:val="en-US"/>
          </w:rPr>
          <w:t>https://www.commonsensemedia.org/sites/default/files/research/report/2020_zero_to_eight_census_final_web.pdf</w:t>
        </w:r>
      </w:hyperlink>
    </w:p>
    <w:p w14:paraId="616E5729" w14:textId="77777777" w:rsidR="008242A8" w:rsidRPr="00C73D4D" w:rsidRDefault="008242A8" w:rsidP="008242A8">
      <w:pPr>
        <w:ind w:left="284" w:hanging="284"/>
        <w:rPr>
          <w:rFonts w:ascii="Times New Roman" w:hAnsi="Times New Roman" w:cs="Times New Roman"/>
          <w:lang w:val="en-US"/>
        </w:rPr>
      </w:pPr>
      <w:r w:rsidRPr="00C73D4D">
        <w:rPr>
          <w:rFonts w:ascii="Times New Roman" w:hAnsi="Times New Roman" w:cs="Times New Roman"/>
          <w:color w:val="000000" w:themeColor="text1"/>
        </w:rPr>
        <w:t>Società Italiana di Pediatria</w:t>
      </w:r>
      <w:r w:rsidRPr="00C73D4D">
        <w:rPr>
          <w:rFonts w:ascii="Times New Roman" w:hAnsi="Times New Roman" w:cs="Times New Roman"/>
        </w:rPr>
        <w:t xml:space="preserve"> (2022, November). </w:t>
      </w:r>
      <w:r w:rsidRPr="00C73D4D">
        <w:rPr>
          <w:rFonts w:ascii="Times New Roman" w:hAnsi="Times New Roman" w:cs="Times New Roman"/>
          <w:i/>
          <w:iCs/>
          <w:lang w:val="en-US"/>
        </w:rPr>
        <w:t xml:space="preserve">Salute </w:t>
      </w:r>
      <w:proofErr w:type="spellStart"/>
      <w:r w:rsidRPr="00C73D4D">
        <w:rPr>
          <w:rFonts w:ascii="Times New Roman" w:hAnsi="Times New Roman" w:cs="Times New Roman"/>
          <w:i/>
          <w:iCs/>
          <w:lang w:val="en-US"/>
        </w:rPr>
        <w:t>dei</w:t>
      </w:r>
      <w:proofErr w:type="spellEnd"/>
      <w:r w:rsidRPr="00C73D4D">
        <w:rPr>
          <w:rFonts w:ascii="Times New Roman" w:hAnsi="Times New Roman" w:cs="Times New Roman"/>
          <w:i/>
          <w:iCs/>
          <w:lang w:val="en-US"/>
        </w:rPr>
        <w:t xml:space="preserve"> </w:t>
      </w:r>
      <w:proofErr w:type="spellStart"/>
      <w:r w:rsidRPr="00C73D4D">
        <w:rPr>
          <w:rFonts w:ascii="Times New Roman" w:hAnsi="Times New Roman" w:cs="Times New Roman"/>
          <w:i/>
          <w:iCs/>
          <w:lang w:val="en-US"/>
        </w:rPr>
        <w:t>minori</w:t>
      </w:r>
      <w:proofErr w:type="spellEnd"/>
      <w:r w:rsidRPr="00C73D4D">
        <w:rPr>
          <w:rFonts w:ascii="Times New Roman" w:hAnsi="Times New Roman" w:cs="Times New Roman"/>
          <w:i/>
          <w:iCs/>
          <w:lang w:val="en-US"/>
        </w:rPr>
        <w:t xml:space="preserve"> e </w:t>
      </w:r>
      <w:proofErr w:type="spellStart"/>
      <w:r w:rsidRPr="00C73D4D">
        <w:rPr>
          <w:rFonts w:ascii="Times New Roman" w:hAnsi="Times New Roman" w:cs="Times New Roman"/>
          <w:i/>
          <w:iCs/>
          <w:lang w:val="en-US"/>
        </w:rPr>
        <w:t>digitale</w:t>
      </w:r>
      <w:proofErr w:type="spellEnd"/>
      <w:r w:rsidRPr="00C73D4D">
        <w:rPr>
          <w:rFonts w:ascii="Times New Roman" w:hAnsi="Times New Roman" w:cs="Times New Roman"/>
          <w:lang w:val="en-US"/>
        </w:rPr>
        <w:t xml:space="preserve"> [Children’s health and digital habits]. Retrieved </w:t>
      </w:r>
      <w:proofErr w:type="gramStart"/>
      <w:r w:rsidRPr="00C73D4D">
        <w:rPr>
          <w:rFonts w:ascii="Times New Roman" w:hAnsi="Times New Roman" w:cs="Times New Roman"/>
          <w:lang w:val="en-US"/>
        </w:rPr>
        <w:t>January,</w:t>
      </w:r>
      <w:proofErr w:type="gramEnd"/>
      <w:r w:rsidRPr="00C73D4D">
        <w:rPr>
          <w:rFonts w:ascii="Times New Roman" w:hAnsi="Times New Roman" w:cs="Times New Roman"/>
          <w:lang w:val="en-US"/>
        </w:rPr>
        <w:t xml:space="preserve"> 2025 from </w:t>
      </w:r>
      <w:hyperlink r:id="rId5" w:history="1">
        <w:r w:rsidRPr="00C73D4D">
          <w:rPr>
            <w:rStyle w:val="Hyperlink"/>
            <w:rFonts w:ascii="Times New Roman" w:hAnsi="Times New Roman" w:cs="Times New Roman"/>
            <w:lang w:val="en-US"/>
          </w:rPr>
          <w:t>https://sip.it/2022/11/30/salute-dei-minori-e-digitale/</w:t>
        </w:r>
      </w:hyperlink>
    </w:p>
    <w:p w14:paraId="6112BB99" w14:textId="77777777" w:rsidR="008242A8" w:rsidRPr="00C73D4D" w:rsidRDefault="008242A8" w:rsidP="008242A8">
      <w:pPr>
        <w:ind w:left="284" w:hanging="284"/>
        <w:rPr>
          <w:rFonts w:ascii="Times New Roman" w:hAnsi="Times New Roman" w:cs="Times New Roman"/>
          <w:color w:val="000000" w:themeColor="text1"/>
          <w:lang w:val="en-US"/>
        </w:rPr>
      </w:pPr>
      <w:r w:rsidRPr="00C73D4D">
        <w:rPr>
          <w:rFonts w:ascii="Times New Roman" w:hAnsi="Times New Roman" w:cs="Times New Roman"/>
          <w:color w:val="000000" w:themeColor="text1"/>
          <w:lang w:val="en-US"/>
        </w:rPr>
        <w:t xml:space="preserve">Sundqvist, A., Majerle, N., Heimann, M., &amp; Koch, F.-S. (2024). Home literacy environment, digital media and vocabulary development in preschool children. </w:t>
      </w:r>
      <w:r w:rsidRPr="00C73D4D">
        <w:rPr>
          <w:rFonts w:ascii="Times New Roman" w:hAnsi="Times New Roman" w:cs="Times New Roman"/>
          <w:i/>
          <w:iCs/>
          <w:color w:val="000000" w:themeColor="text1"/>
          <w:lang w:val="en-US"/>
        </w:rPr>
        <w:t>Journal of Early Childhood Research</w:t>
      </w:r>
      <w:r w:rsidRPr="00C73D4D">
        <w:rPr>
          <w:rFonts w:ascii="Times New Roman" w:hAnsi="Times New Roman" w:cs="Times New Roman"/>
          <w:color w:val="000000" w:themeColor="text1"/>
          <w:lang w:val="en-US"/>
        </w:rPr>
        <w:t xml:space="preserve">, </w:t>
      </w:r>
      <w:r w:rsidRPr="00C73D4D">
        <w:rPr>
          <w:rFonts w:ascii="Times New Roman" w:hAnsi="Times New Roman" w:cs="Times New Roman"/>
          <w:i/>
          <w:iCs/>
          <w:color w:val="000000" w:themeColor="text1"/>
          <w:lang w:val="en-US"/>
        </w:rPr>
        <w:t>22</w:t>
      </w:r>
      <w:r w:rsidRPr="00C73D4D">
        <w:rPr>
          <w:rFonts w:ascii="Times New Roman" w:hAnsi="Times New Roman" w:cs="Times New Roman"/>
          <w:color w:val="000000" w:themeColor="text1"/>
          <w:lang w:val="en-US"/>
        </w:rPr>
        <w:t>(4), 570-583. https://doi.org/10.1177/1476718X241257337</w:t>
      </w:r>
    </w:p>
    <w:p w14:paraId="26B3D884" w14:textId="77777777" w:rsidR="008242A8" w:rsidRPr="00C73D4D" w:rsidRDefault="008242A8" w:rsidP="008242A8">
      <w:pPr>
        <w:ind w:left="284" w:hanging="284"/>
        <w:rPr>
          <w:rFonts w:ascii="Times New Roman" w:hAnsi="Times New Roman" w:cs="Times New Roman"/>
          <w:lang w:val="en-US"/>
        </w:rPr>
      </w:pPr>
      <w:proofErr w:type="spellStart"/>
      <w:r w:rsidRPr="00C73D4D">
        <w:rPr>
          <w:rFonts w:ascii="Times New Roman" w:hAnsi="Times New Roman" w:cs="Times New Roman"/>
          <w:lang w:val="en-US"/>
        </w:rPr>
        <w:t>Tulviste</w:t>
      </w:r>
      <w:proofErr w:type="spellEnd"/>
      <w:r w:rsidRPr="00C73D4D">
        <w:rPr>
          <w:rFonts w:ascii="Times New Roman" w:hAnsi="Times New Roman" w:cs="Times New Roman"/>
          <w:lang w:val="en-US"/>
        </w:rPr>
        <w:t xml:space="preserve">, T., &amp; </w:t>
      </w:r>
      <w:proofErr w:type="spellStart"/>
      <w:r w:rsidRPr="00C73D4D">
        <w:rPr>
          <w:rFonts w:ascii="Times New Roman" w:hAnsi="Times New Roman" w:cs="Times New Roman"/>
          <w:lang w:val="en-US"/>
        </w:rPr>
        <w:t>Tulviste</w:t>
      </w:r>
      <w:proofErr w:type="spellEnd"/>
      <w:r w:rsidRPr="00C73D4D">
        <w:rPr>
          <w:rFonts w:ascii="Times New Roman" w:hAnsi="Times New Roman" w:cs="Times New Roman"/>
          <w:lang w:val="en-US"/>
        </w:rPr>
        <w:t>, J. (2024). Weekend screen use of parents and children associates with child language skills. </w:t>
      </w:r>
      <w:r w:rsidRPr="00C73D4D">
        <w:rPr>
          <w:rFonts w:ascii="Times New Roman" w:hAnsi="Times New Roman" w:cs="Times New Roman"/>
          <w:i/>
          <w:iCs/>
          <w:lang w:val="en-US"/>
        </w:rPr>
        <w:t>Frontiers in Developmental Psychology</w:t>
      </w:r>
      <w:r w:rsidRPr="00C73D4D">
        <w:rPr>
          <w:rFonts w:ascii="Times New Roman" w:hAnsi="Times New Roman" w:cs="Times New Roman"/>
          <w:lang w:val="en-US"/>
        </w:rPr>
        <w:t>, </w:t>
      </w:r>
      <w:r w:rsidRPr="00C73D4D">
        <w:rPr>
          <w:rFonts w:ascii="Times New Roman" w:hAnsi="Times New Roman" w:cs="Times New Roman"/>
          <w:i/>
          <w:iCs/>
          <w:lang w:val="en-US"/>
        </w:rPr>
        <w:t>2</w:t>
      </w:r>
      <w:r w:rsidRPr="00C73D4D">
        <w:rPr>
          <w:rFonts w:ascii="Times New Roman" w:hAnsi="Times New Roman" w:cs="Times New Roman"/>
          <w:lang w:val="en-US"/>
        </w:rPr>
        <w:t xml:space="preserve">, Article 1404235. </w:t>
      </w:r>
      <w:hyperlink r:id="rId6" w:history="1">
        <w:r w:rsidRPr="00C73D4D">
          <w:rPr>
            <w:rStyle w:val="Hyperlink"/>
            <w:rFonts w:ascii="Times New Roman" w:hAnsi="Times New Roman" w:cs="Times New Roman"/>
            <w:color w:val="auto"/>
            <w:u w:val="none"/>
            <w:lang w:val="en-US"/>
          </w:rPr>
          <w:t>https://doi.org/10.3389/fdpys.2024.1404235</w:t>
        </w:r>
      </w:hyperlink>
      <w:r w:rsidRPr="00C73D4D">
        <w:rPr>
          <w:rFonts w:ascii="Times New Roman" w:hAnsi="Times New Roman" w:cs="Times New Roman"/>
          <w:lang w:val="en-US"/>
        </w:rPr>
        <w:t>.</w:t>
      </w:r>
    </w:p>
    <w:p w14:paraId="5C860410" w14:textId="77777777" w:rsidR="008242A8" w:rsidRPr="00C73D4D" w:rsidRDefault="008242A8" w:rsidP="008242A8">
      <w:pPr>
        <w:ind w:left="284" w:hanging="284"/>
        <w:rPr>
          <w:rFonts w:ascii="Times New Roman" w:hAnsi="Times New Roman" w:cs="Times New Roman"/>
          <w:color w:val="000000" w:themeColor="text1"/>
          <w:lang w:val="en-US"/>
        </w:rPr>
      </w:pPr>
      <w:r w:rsidRPr="00C73D4D">
        <w:rPr>
          <w:rFonts w:ascii="Times New Roman" w:hAnsi="Times New Roman" w:cs="Times New Roman"/>
          <w:color w:val="000000" w:themeColor="text1"/>
          <w:shd w:val="clear" w:color="auto" w:fill="FFFFFF"/>
          <w:lang w:val="en-US"/>
        </w:rPr>
        <w:t xml:space="preserve">Zhang, Z., Wiebe, S. A., Rahman, A. A., &amp; Carson, V. (2022). Longitudinal associations of </w:t>
      </w:r>
      <w:proofErr w:type="gramStart"/>
      <w:r w:rsidRPr="00C73D4D">
        <w:rPr>
          <w:rFonts w:ascii="Times New Roman" w:hAnsi="Times New Roman" w:cs="Times New Roman"/>
          <w:color w:val="000000" w:themeColor="text1"/>
          <w:shd w:val="clear" w:color="auto" w:fill="FFFFFF"/>
          <w:lang w:val="en-US"/>
        </w:rPr>
        <w:t>subjectively-measured</w:t>
      </w:r>
      <w:proofErr w:type="gramEnd"/>
      <w:r w:rsidRPr="00C73D4D">
        <w:rPr>
          <w:rFonts w:ascii="Times New Roman" w:hAnsi="Times New Roman" w:cs="Times New Roman"/>
          <w:color w:val="000000" w:themeColor="text1"/>
          <w:shd w:val="clear" w:color="auto" w:fill="FFFFFF"/>
          <w:lang w:val="en-US"/>
        </w:rPr>
        <w:t xml:space="preserve"> physical activity and screen time with cognitive development in young children. </w:t>
      </w:r>
      <w:r w:rsidRPr="00C73D4D">
        <w:rPr>
          <w:rFonts w:ascii="Times New Roman" w:hAnsi="Times New Roman" w:cs="Times New Roman"/>
          <w:i/>
          <w:iCs/>
          <w:color w:val="000000" w:themeColor="text1"/>
          <w:shd w:val="clear" w:color="auto" w:fill="FFFFFF"/>
          <w:lang w:val="en-US"/>
        </w:rPr>
        <w:t>Mental Health and Physical Activity</w:t>
      </w:r>
      <w:r w:rsidRPr="00C73D4D">
        <w:rPr>
          <w:rFonts w:ascii="Times New Roman" w:hAnsi="Times New Roman" w:cs="Times New Roman"/>
          <w:color w:val="000000" w:themeColor="text1"/>
          <w:shd w:val="clear" w:color="auto" w:fill="FFFFFF"/>
          <w:lang w:val="en-US"/>
        </w:rPr>
        <w:t xml:space="preserve">, </w:t>
      </w:r>
      <w:r w:rsidRPr="00C73D4D">
        <w:rPr>
          <w:rFonts w:ascii="Times New Roman" w:hAnsi="Times New Roman" w:cs="Times New Roman"/>
          <w:i/>
          <w:iCs/>
          <w:color w:val="000000" w:themeColor="text1"/>
          <w:shd w:val="clear" w:color="auto" w:fill="FFFFFF"/>
          <w:lang w:val="en-US"/>
        </w:rPr>
        <w:t>22</w:t>
      </w:r>
      <w:r w:rsidRPr="00C73D4D">
        <w:rPr>
          <w:rFonts w:ascii="Times New Roman" w:hAnsi="Times New Roman" w:cs="Times New Roman"/>
          <w:color w:val="000000" w:themeColor="text1"/>
          <w:shd w:val="clear" w:color="auto" w:fill="FFFFFF"/>
          <w:lang w:val="en-US"/>
        </w:rPr>
        <w:t>, Article 100447. https://doi.org/10.1016/j.mhpa.2022.100447</w:t>
      </w:r>
    </w:p>
    <w:p w14:paraId="2ABABDD4" w14:textId="77777777" w:rsidR="002347ED" w:rsidRPr="008242A8" w:rsidRDefault="002347ED">
      <w:pPr>
        <w:rPr>
          <w:lang w:val="en-US"/>
        </w:rPr>
      </w:pPr>
    </w:p>
    <w:sectPr w:rsidR="002347ED" w:rsidRPr="008242A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2A8"/>
    <w:rsid w:val="001D78D3"/>
    <w:rsid w:val="002347ED"/>
    <w:rsid w:val="006244B5"/>
    <w:rsid w:val="00715D9B"/>
    <w:rsid w:val="008242A8"/>
    <w:rsid w:val="008F610C"/>
    <w:rsid w:val="00BF51DC"/>
    <w:rsid w:val="00D721EA"/>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6384E"/>
  <w15:chartTrackingRefBased/>
  <w15:docId w15:val="{C8AE6401-3F7C-4071-9FE8-E2AA799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it-IT"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2A8"/>
    <w:pPr>
      <w:spacing w:after="0" w:line="240" w:lineRule="auto"/>
    </w:pPr>
    <w:rPr>
      <w:rFonts w:eastAsiaTheme="minorHAnsi"/>
      <w:sz w:val="24"/>
      <w:szCs w:val="24"/>
      <w:lang w:eastAsia="en-US"/>
    </w:rPr>
  </w:style>
  <w:style w:type="paragraph" w:styleId="Heading1">
    <w:name w:val="heading 1"/>
    <w:basedOn w:val="Normal"/>
    <w:next w:val="Normal"/>
    <w:link w:val="Heading1Char"/>
    <w:uiPriority w:val="9"/>
    <w:qFormat/>
    <w:rsid w:val="008242A8"/>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lang w:eastAsia="zh-CN"/>
    </w:rPr>
  </w:style>
  <w:style w:type="paragraph" w:styleId="Heading2">
    <w:name w:val="heading 2"/>
    <w:basedOn w:val="Normal"/>
    <w:next w:val="Normal"/>
    <w:link w:val="Heading2Char"/>
    <w:uiPriority w:val="9"/>
    <w:semiHidden/>
    <w:unhideWhenUsed/>
    <w:qFormat/>
    <w:rsid w:val="008242A8"/>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lang w:eastAsia="zh-CN"/>
    </w:rPr>
  </w:style>
  <w:style w:type="paragraph" w:styleId="Heading3">
    <w:name w:val="heading 3"/>
    <w:basedOn w:val="Normal"/>
    <w:next w:val="Normal"/>
    <w:link w:val="Heading3Char"/>
    <w:uiPriority w:val="9"/>
    <w:semiHidden/>
    <w:unhideWhenUsed/>
    <w:qFormat/>
    <w:rsid w:val="008242A8"/>
    <w:pPr>
      <w:keepNext/>
      <w:keepLines/>
      <w:spacing w:before="160" w:after="80" w:line="259" w:lineRule="auto"/>
      <w:outlineLvl w:val="2"/>
    </w:pPr>
    <w:rPr>
      <w:rFonts w:eastAsiaTheme="majorEastAsia" w:cstheme="majorBidi"/>
      <w:color w:val="2F5496" w:themeColor="accent1" w:themeShade="BF"/>
      <w:sz w:val="28"/>
      <w:szCs w:val="28"/>
      <w:lang w:eastAsia="zh-CN"/>
    </w:rPr>
  </w:style>
  <w:style w:type="paragraph" w:styleId="Heading4">
    <w:name w:val="heading 4"/>
    <w:basedOn w:val="Normal"/>
    <w:next w:val="Normal"/>
    <w:link w:val="Heading4Char"/>
    <w:uiPriority w:val="9"/>
    <w:semiHidden/>
    <w:unhideWhenUsed/>
    <w:qFormat/>
    <w:rsid w:val="008242A8"/>
    <w:pPr>
      <w:keepNext/>
      <w:keepLines/>
      <w:spacing w:before="80" w:after="40" w:line="259" w:lineRule="auto"/>
      <w:outlineLvl w:val="3"/>
    </w:pPr>
    <w:rPr>
      <w:rFonts w:eastAsiaTheme="majorEastAsia" w:cstheme="majorBidi"/>
      <w:i/>
      <w:iCs/>
      <w:color w:val="2F5496" w:themeColor="accent1" w:themeShade="BF"/>
      <w:sz w:val="22"/>
      <w:szCs w:val="22"/>
      <w:lang w:eastAsia="zh-CN"/>
    </w:rPr>
  </w:style>
  <w:style w:type="paragraph" w:styleId="Heading5">
    <w:name w:val="heading 5"/>
    <w:basedOn w:val="Normal"/>
    <w:next w:val="Normal"/>
    <w:link w:val="Heading5Char"/>
    <w:uiPriority w:val="9"/>
    <w:semiHidden/>
    <w:unhideWhenUsed/>
    <w:qFormat/>
    <w:rsid w:val="008242A8"/>
    <w:pPr>
      <w:keepNext/>
      <w:keepLines/>
      <w:spacing w:before="80" w:after="40" w:line="259" w:lineRule="auto"/>
      <w:outlineLvl w:val="4"/>
    </w:pPr>
    <w:rPr>
      <w:rFonts w:eastAsiaTheme="majorEastAsia" w:cstheme="majorBidi"/>
      <w:color w:val="2F5496" w:themeColor="accent1" w:themeShade="BF"/>
      <w:sz w:val="22"/>
      <w:szCs w:val="22"/>
      <w:lang w:eastAsia="zh-CN"/>
    </w:rPr>
  </w:style>
  <w:style w:type="paragraph" w:styleId="Heading6">
    <w:name w:val="heading 6"/>
    <w:basedOn w:val="Normal"/>
    <w:next w:val="Normal"/>
    <w:link w:val="Heading6Char"/>
    <w:uiPriority w:val="9"/>
    <w:semiHidden/>
    <w:unhideWhenUsed/>
    <w:qFormat/>
    <w:rsid w:val="008242A8"/>
    <w:pPr>
      <w:keepNext/>
      <w:keepLines/>
      <w:spacing w:before="40" w:line="259" w:lineRule="auto"/>
      <w:outlineLvl w:val="5"/>
    </w:pPr>
    <w:rPr>
      <w:rFonts w:eastAsiaTheme="majorEastAsia" w:cstheme="majorBidi"/>
      <w:i/>
      <w:iCs/>
      <w:color w:val="595959" w:themeColor="text1" w:themeTint="A6"/>
      <w:sz w:val="22"/>
      <w:szCs w:val="22"/>
      <w:lang w:eastAsia="zh-CN"/>
    </w:rPr>
  </w:style>
  <w:style w:type="paragraph" w:styleId="Heading7">
    <w:name w:val="heading 7"/>
    <w:basedOn w:val="Normal"/>
    <w:next w:val="Normal"/>
    <w:link w:val="Heading7Char"/>
    <w:uiPriority w:val="9"/>
    <w:semiHidden/>
    <w:unhideWhenUsed/>
    <w:qFormat/>
    <w:rsid w:val="008242A8"/>
    <w:pPr>
      <w:keepNext/>
      <w:keepLines/>
      <w:spacing w:before="40" w:line="259" w:lineRule="auto"/>
      <w:outlineLvl w:val="6"/>
    </w:pPr>
    <w:rPr>
      <w:rFonts w:eastAsiaTheme="majorEastAsia" w:cstheme="majorBidi"/>
      <w:color w:val="595959" w:themeColor="text1" w:themeTint="A6"/>
      <w:sz w:val="22"/>
      <w:szCs w:val="22"/>
      <w:lang w:eastAsia="zh-CN"/>
    </w:rPr>
  </w:style>
  <w:style w:type="paragraph" w:styleId="Heading8">
    <w:name w:val="heading 8"/>
    <w:basedOn w:val="Normal"/>
    <w:next w:val="Normal"/>
    <w:link w:val="Heading8Char"/>
    <w:uiPriority w:val="9"/>
    <w:semiHidden/>
    <w:unhideWhenUsed/>
    <w:qFormat/>
    <w:rsid w:val="008242A8"/>
    <w:pPr>
      <w:keepNext/>
      <w:keepLines/>
      <w:spacing w:line="259" w:lineRule="auto"/>
      <w:outlineLvl w:val="7"/>
    </w:pPr>
    <w:rPr>
      <w:rFonts w:eastAsiaTheme="majorEastAsia" w:cstheme="majorBidi"/>
      <w:i/>
      <w:iCs/>
      <w:color w:val="272727" w:themeColor="text1" w:themeTint="D8"/>
      <w:sz w:val="22"/>
      <w:szCs w:val="22"/>
      <w:lang w:eastAsia="zh-CN"/>
    </w:rPr>
  </w:style>
  <w:style w:type="paragraph" w:styleId="Heading9">
    <w:name w:val="heading 9"/>
    <w:basedOn w:val="Normal"/>
    <w:next w:val="Normal"/>
    <w:link w:val="Heading9Char"/>
    <w:uiPriority w:val="9"/>
    <w:semiHidden/>
    <w:unhideWhenUsed/>
    <w:qFormat/>
    <w:rsid w:val="008242A8"/>
    <w:pPr>
      <w:keepNext/>
      <w:keepLines/>
      <w:spacing w:line="259" w:lineRule="auto"/>
      <w:outlineLvl w:val="8"/>
    </w:pPr>
    <w:rPr>
      <w:rFonts w:eastAsiaTheme="majorEastAsia" w:cstheme="majorBidi"/>
      <w:color w:val="272727" w:themeColor="text1" w:themeTint="D8"/>
      <w:sz w:val="22"/>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42A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242A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242A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242A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242A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242A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42A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42A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42A8"/>
    <w:rPr>
      <w:rFonts w:eastAsiaTheme="majorEastAsia" w:cstheme="majorBidi"/>
      <w:color w:val="272727" w:themeColor="text1" w:themeTint="D8"/>
    </w:rPr>
  </w:style>
  <w:style w:type="paragraph" w:styleId="Title">
    <w:name w:val="Title"/>
    <w:basedOn w:val="Normal"/>
    <w:next w:val="Normal"/>
    <w:link w:val="TitleChar"/>
    <w:uiPriority w:val="10"/>
    <w:qFormat/>
    <w:rsid w:val="008242A8"/>
    <w:pPr>
      <w:spacing w:after="80"/>
      <w:contextualSpacing/>
    </w:pPr>
    <w:rPr>
      <w:rFonts w:asciiTheme="majorHAnsi" w:eastAsiaTheme="majorEastAsia" w:hAnsiTheme="majorHAnsi" w:cstheme="majorBidi"/>
      <w:spacing w:val="-10"/>
      <w:kern w:val="28"/>
      <w:sz w:val="56"/>
      <w:szCs w:val="56"/>
      <w:lang w:eastAsia="zh-CN"/>
    </w:rPr>
  </w:style>
  <w:style w:type="character" w:customStyle="1" w:styleId="TitleChar">
    <w:name w:val="Title Char"/>
    <w:basedOn w:val="DefaultParagraphFont"/>
    <w:link w:val="Title"/>
    <w:uiPriority w:val="10"/>
    <w:rsid w:val="008242A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42A8"/>
    <w:pPr>
      <w:numPr>
        <w:ilvl w:val="1"/>
      </w:numPr>
      <w:spacing w:after="160" w:line="259" w:lineRule="auto"/>
    </w:pPr>
    <w:rPr>
      <w:rFonts w:eastAsiaTheme="majorEastAsia" w:cstheme="majorBidi"/>
      <w:color w:val="595959" w:themeColor="text1" w:themeTint="A6"/>
      <w:spacing w:val="15"/>
      <w:sz w:val="28"/>
      <w:szCs w:val="28"/>
      <w:lang w:eastAsia="zh-CN"/>
    </w:rPr>
  </w:style>
  <w:style w:type="character" w:customStyle="1" w:styleId="SubtitleChar">
    <w:name w:val="Subtitle Char"/>
    <w:basedOn w:val="DefaultParagraphFont"/>
    <w:link w:val="Subtitle"/>
    <w:uiPriority w:val="11"/>
    <w:rsid w:val="008242A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42A8"/>
    <w:pPr>
      <w:spacing w:before="160" w:after="160" w:line="259" w:lineRule="auto"/>
      <w:jc w:val="center"/>
    </w:pPr>
    <w:rPr>
      <w:rFonts w:eastAsiaTheme="minorEastAsia"/>
      <w:i/>
      <w:iCs/>
      <w:color w:val="404040" w:themeColor="text1" w:themeTint="BF"/>
      <w:sz w:val="22"/>
      <w:szCs w:val="22"/>
      <w:lang w:eastAsia="zh-CN"/>
    </w:rPr>
  </w:style>
  <w:style w:type="character" w:customStyle="1" w:styleId="QuoteChar">
    <w:name w:val="Quote Char"/>
    <w:basedOn w:val="DefaultParagraphFont"/>
    <w:link w:val="Quote"/>
    <w:uiPriority w:val="29"/>
    <w:rsid w:val="008242A8"/>
    <w:rPr>
      <w:i/>
      <w:iCs/>
      <w:color w:val="404040" w:themeColor="text1" w:themeTint="BF"/>
    </w:rPr>
  </w:style>
  <w:style w:type="paragraph" w:styleId="ListParagraph">
    <w:name w:val="List Paragraph"/>
    <w:basedOn w:val="Normal"/>
    <w:uiPriority w:val="34"/>
    <w:qFormat/>
    <w:rsid w:val="008242A8"/>
    <w:pPr>
      <w:spacing w:after="160" w:line="259" w:lineRule="auto"/>
      <w:ind w:left="720"/>
      <w:contextualSpacing/>
    </w:pPr>
    <w:rPr>
      <w:rFonts w:eastAsiaTheme="minorEastAsia"/>
      <w:sz w:val="22"/>
      <w:szCs w:val="22"/>
      <w:lang w:eastAsia="zh-CN"/>
    </w:rPr>
  </w:style>
  <w:style w:type="character" w:styleId="IntenseEmphasis">
    <w:name w:val="Intense Emphasis"/>
    <w:basedOn w:val="DefaultParagraphFont"/>
    <w:uiPriority w:val="21"/>
    <w:qFormat/>
    <w:rsid w:val="008242A8"/>
    <w:rPr>
      <w:i/>
      <w:iCs/>
      <w:color w:val="2F5496" w:themeColor="accent1" w:themeShade="BF"/>
    </w:rPr>
  </w:style>
  <w:style w:type="paragraph" w:styleId="IntenseQuote">
    <w:name w:val="Intense Quote"/>
    <w:basedOn w:val="Normal"/>
    <w:next w:val="Normal"/>
    <w:link w:val="IntenseQuoteChar"/>
    <w:uiPriority w:val="30"/>
    <w:qFormat/>
    <w:rsid w:val="008242A8"/>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eastAsiaTheme="minorEastAsia"/>
      <w:i/>
      <w:iCs/>
      <w:color w:val="2F5496" w:themeColor="accent1" w:themeShade="BF"/>
      <w:sz w:val="22"/>
      <w:szCs w:val="22"/>
      <w:lang w:eastAsia="zh-CN"/>
    </w:rPr>
  </w:style>
  <w:style w:type="character" w:customStyle="1" w:styleId="IntenseQuoteChar">
    <w:name w:val="Intense Quote Char"/>
    <w:basedOn w:val="DefaultParagraphFont"/>
    <w:link w:val="IntenseQuote"/>
    <w:uiPriority w:val="30"/>
    <w:rsid w:val="008242A8"/>
    <w:rPr>
      <w:i/>
      <w:iCs/>
      <w:color w:val="2F5496" w:themeColor="accent1" w:themeShade="BF"/>
    </w:rPr>
  </w:style>
  <w:style w:type="character" w:styleId="IntenseReference">
    <w:name w:val="Intense Reference"/>
    <w:basedOn w:val="DefaultParagraphFont"/>
    <w:uiPriority w:val="32"/>
    <w:qFormat/>
    <w:rsid w:val="008242A8"/>
    <w:rPr>
      <w:b/>
      <w:bCs/>
      <w:smallCaps/>
      <w:color w:val="2F5496" w:themeColor="accent1" w:themeShade="BF"/>
      <w:spacing w:val="5"/>
    </w:rPr>
  </w:style>
  <w:style w:type="character" w:styleId="Hyperlink">
    <w:name w:val="Hyperlink"/>
    <w:basedOn w:val="DefaultParagraphFont"/>
    <w:uiPriority w:val="99"/>
    <w:unhideWhenUsed/>
    <w:rsid w:val="008242A8"/>
    <w:rPr>
      <w:color w:val="0563C1" w:themeColor="hyperlink"/>
      <w:u w:val="single"/>
    </w:rPr>
  </w:style>
  <w:style w:type="character" w:customStyle="1" w:styleId="apple-converted-space">
    <w:name w:val="apple-converted-space"/>
    <w:basedOn w:val="DefaultParagraphFont"/>
    <w:rsid w:val="008242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about:blank" TargetMode="External"/><Relationship Id="rId5" Type="http://schemas.openxmlformats.org/officeDocument/2006/relationships/hyperlink" Target="https://sip.it/2022/11/30/salute-dei-minori-e-digitale/" TargetMode="External"/><Relationship Id="rId4" Type="http://schemas.openxmlformats.org/officeDocument/2006/relationships/hyperlink" Target="https://www.commonsensemedia.org/sites/default/files/research/report/2020_zero_to_eight_census_final_web.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1805</Words>
  <Characters>10291</Characters>
  <Application>Microsoft Office Word</Application>
  <DocSecurity>0</DocSecurity>
  <Lines>85</Lines>
  <Paragraphs>24</Paragraphs>
  <ScaleCrop>false</ScaleCrop>
  <Company/>
  <LinksUpToDate>false</LinksUpToDate>
  <CharactersWithSpaces>12072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brugali</dc:creator>
  <cp:keywords/>
  <dc:description/>
  <cp:lastModifiedBy>omar brugali</cp:lastModifiedBy>
  <cp:revision>2</cp:revision>
  <dcterms:created xsi:type="dcterms:W3CDTF">2026-02-19T09:27:00Z</dcterms:created>
  <dcterms:modified xsi:type="dcterms:W3CDTF">2026-02-19T09:56:00Z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48eb08f2-8d82-4584-87ef-a93d9974a90f</vt:lpwstr>
  </property>
</Properties>
</file>