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3F7" w:rsidRDefault="00DB4A1B" w:rsidP="00552226">
      <w:pPr>
        <w:spacing w:line="240" w:lineRule="auto"/>
        <w:rPr>
          <w:b/>
          <w:sz w:val="24"/>
          <w:szCs w:val="24"/>
          <w:lang w:val="en-US"/>
        </w:rPr>
      </w:pPr>
      <w:r w:rsidRPr="00DB4A1B">
        <w:rPr>
          <w:b/>
          <w:sz w:val="24"/>
          <w:szCs w:val="24"/>
          <w:lang w:val="en-US"/>
        </w:rPr>
        <w:t xml:space="preserve">Biophysical and biochemical characterization of </w:t>
      </w:r>
      <w:r w:rsidR="00B05F3F">
        <w:rPr>
          <w:b/>
          <w:sz w:val="24"/>
          <w:szCs w:val="24"/>
          <w:lang w:val="en-US"/>
        </w:rPr>
        <w:t xml:space="preserve">two </w:t>
      </w:r>
      <w:r>
        <w:rPr>
          <w:b/>
          <w:sz w:val="24"/>
          <w:szCs w:val="24"/>
          <w:lang w:val="en-US"/>
        </w:rPr>
        <w:t xml:space="preserve">novel </w:t>
      </w:r>
      <w:r w:rsidRPr="00DB4A1B">
        <w:rPr>
          <w:b/>
          <w:sz w:val="24"/>
          <w:szCs w:val="24"/>
          <w:lang w:val="en-US"/>
        </w:rPr>
        <w:t xml:space="preserve">GCAP1 mutants </w:t>
      </w:r>
      <w:r>
        <w:rPr>
          <w:b/>
          <w:sz w:val="24"/>
          <w:szCs w:val="24"/>
          <w:lang w:val="en-US"/>
        </w:rPr>
        <w:t xml:space="preserve">associated </w:t>
      </w:r>
      <w:r w:rsidR="00B05F3F">
        <w:rPr>
          <w:b/>
          <w:sz w:val="24"/>
          <w:szCs w:val="24"/>
          <w:lang w:val="en-US"/>
        </w:rPr>
        <w:t>with</w:t>
      </w:r>
      <w:r w:rsidRPr="00DB4A1B">
        <w:rPr>
          <w:b/>
          <w:sz w:val="24"/>
          <w:szCs w:val="24"/>
          <w:lang w:val="en-US"/>
        </w:rPr>
        <w:t xml:space="preserve"> </w:t>
      </w:r>
      <w:r w:rsidR="00B05F3F">
        <w:rPr>
          <w:b/>
          <w:sz w:val="24"/>
          <w:szCs w:val="24"/>
          <w:lang w:val="en-US"/>
        </w:rPr>
        <w:t xml:space="preserve"> </w:t>
      </w:r>
      <w:r w:rsidRPr="00DB4A1B">
        <w:rPr>
          <w:b/>
          <w:sz w:val="24"/>
          <w:szCs w:val="24"/>
          <w:lang w:val="en-US"/>
        </w:rPr>
        <w:t xml:space="preserve">cone-rod </w:t>
      </w:r>
      <w:r>
        <w:rPr>
          <w:b/>
          <w:sz w:val="24"/>
          <w:szCs w:val="24"/>
          <w:lang w:val="en-US"/>
        </w:rPr>
        <w:t>dystrophy</w:t>
      </w:r>
    </w:p>
    <w:p w:rsidR="00DB4A1B" w:rsidRDefault="00DB4A1B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Valerio Marino</w:t>
      </w:r>
      <w:r>
        <w:rPr>
          <w:sz w:val="24"/>
          <w:szCs w:val="24"/>
          <w:vertAlign w:val="superscript"/>
          <w:lang w:val="en-US"/>
        </w:rPr>
        <w:t>[a]</w:t>
      </w:r>
      <w:r>
        <w:rPr>
          <w:sz w:val="24"/>
          <w:szCs w:val="24"/>
          <w:lang w:val="en-US"/>
        </w:rPr>
        <w:t xml:space="preserve">, Alexander </w:t>
      </w:r>
      <w:proofErr w:type="spellStart"/>
      <w:r>
        <w:rPr>
          <w:sz w:val="24"/>
          <w:szCs w:val="24"/>
          <w:lang w:val="en-US"/>
        </w:rPr>
        <w:t>Scholten</w:t>
      </w:r>
      <w:proofErr w:type="spellEnd"/>
      <w:r>
        <w:rPr>
          <w:sz w:val="24"/>
          <w:szCs w:val="24"/>
          <w:vertAlign w:val="superscript"/>
          <w:lang w:val="en-US"/>
        </w:rPr>
        <w:t>[b]</w:t>
      </w:r>
      <w:r>
        <w:rPr>
          <w:sz w:val="24"/>
          <w:szCs w:val="24"/>
          <w:lang w:val="en-US"/>
        </w:rPr>
        <w:t>, Karl-Wilhelm Koch</w:t>
      </w:r>
      <w:r>
        <w:rPr>
          <w:sz w:val="24"/>
          <w:szCs w:val="24"/>
          <w:vertAlign w:val="superscript"/>
          <w:lang w:val="en-US"/>
        </w:rPr>
        <w:t>[b]</w:t>
      </w:r>
      <w:r>
        <w:rPr>
          <w:sz w:val="24"/>
          <w:szCs w:val="24"/>
          <w:lang w:val="en-US"/>
        </w:rPr>
        <w:t xml:space="preserve"> and Daniele </w:t>
      </w:r>
      <w:proofErr w:type="spellStart"/>
      <w:r>
        <w:rPr>
          <w:sz w:val="24"/>
          <w:szCs w:val="24"/>
          <w:lang w:val="en-US"/>
        </w:rPr>
        <w:t>Dell’Orco</w:t>
      </w:r>
      <w:proofErr w:type="spellEnd"/>
      <w:r>
        <w:rPr>
          <w:sz w:val="24"/>
          <w:szCs w:val="24"/>
          <w:vertAlign w:val="superscript"/>
          <w:lang w:val="en-US"/>
        </w:rPr>
        <w:t>[a]</w:t>
      </w:r>
    </w:p>
    <w:p w:rsidR="00DB4A1B" w:rsidRDefault="00DB4A1B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vertAlign w:val="superscript"/>
          <w:lang w:val="en-US"/>
        </w:rPr>
        <w:t xml:space="preserve">[a] </w:t>
      </w:r>
      <w:r>
        <w:rPr>
          <w:sz w:val="24"/>
          <w:szCs w:val="24"/>
          <w:lang w:val="en-US"/>
        </w:rPr>
        <w:t>Dept. of Life Sciences and Reproduction, Section of Biological Chemistry, University of Verona, 37134 Verona, Italy</w:t>
      </w:r>
    </w:p>
    <w:p w:rsidR="00DB4A1B" w:rsidRDefault="00DB4A1B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vertAlign w:val="superscript"/>
          <w:lang w:val="en-US"/>
        </w:rPr>
        <w:t xml:space="preserve">[b] </w:t>
      </w:r>
      <w:r>
        <w:rPr>
          <w:sz w:val="24"/>
          <w:szCs w:val="24"/>
          <w:lang w:val="en-US"/>
        </w:rPr>
        <w:t>Dept. of Neurosciences, Biochemistry Group, University of Oldenburg, 26111 Oldenburg</w:t>
      </w:r>
      <w:r w:rsidR="00552226">
        <w:rPr>
          <w:sz w:val="24"/>
          <w:szCs w:val="24"/>
          <w:lang w:val="en-US"/>
        </w:rPr>
        <w:t>, Germany</w:t>
      </w:r>
      <w:r>
        <w:rPr>
          <w:sz w:val="24"/>
          <w:szCs w:val="24"/>
          <w:lang w:val="en-US"/>
        </w:rPr>
        <w:t xml:space="preserve"> </w:t>
      </w:r>
    </w:p>
    <w:p w:rsidR="00552226" w:rsidRDefault="00552226" w:rsidP="00552226">
      <w:pPr>
        <w:spacing w:line="240" w:lineRule="auto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Purpose</w:t>
      </w:r>
    </w:p>
    <w:p w:rsidR="00552226" w:rsidRPr="00552226" w:rsidRDefault="00B05F3F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Guanylate Cyclase Activating Protein 1 </w:t>
      </w:r>
      <w:r>
        <w:rPr>
          <w:sz w:val="24"/>
          <w:szCs w:val="24"/>
          <w:lang w:val="en-US"/>
        </w:rPr>
        <w:t xml:space="preserve">(GCAP1) </w:t>
      </w:r>
      <w:r>
        <w:rPr>
          <w:sz w:val="24"/>
          <w:szCs w:val="24"/>
          <w:lang w:val="en-US"/>
        </w:rPr>
        <w:t>is a Ca</w:t>
      </w:r>
      <w:r w:rsidRPr="00C018DA">
        <w:rPr>
          <w:sz w:val="24"/>
          <w:szCs w:val="24"/>
          <w:vertAlign w:val="superscript"/>
          <w:lang w:val="en-US"/>
        </w:rPr>
        <w:t>2+</w:t>
      </w:r>
      <w:r>
        <w:rPr>
          <w:sz w:val="24"/>
          <w:szCs w:val="24"/>
          <w:lang w:val="en-US"/>
        </w:rPr>
        <w:t>-sensor protein involved in the regulation of Guanylate Cyclase (GC)</w:t>
      </w:r>
      <w:r>
        <w:rPr>
          <w:sz w:val="24"/>
          <w:szCs w:val="24"/>
          <w:lang w:val="en-US"/>
        </w:rPr>
        <w:t xml:space="preserve"> during the phototransduction cascade, which initiates the visual process. An increasing number of GCAP1 mutants has been found to be </w:t>
      </w:r>
      <w:r w:rsidR="00C018DA">
        <w:rPr>
          <w:sz w:val="24"/>
          <w:szCs w:val="24"/>
          <w:lang w:val="en-US"/>
        </w:rPr>
        <w:t>associated with</w:t>
      </w:r>
      <w:r w:rsidR="00CB438E">
        <w:rPr>
          <w:sz w:val="24"/>
          <w:szCs w:val="24"/>
          <w:lang w:val="en-US"/>
        </w:rPr>
        <w:t xml:space="preserve"> degenerative retinal dise</w:t>
      </w:r>
      <w:r w:rsidR="00C018DA">
        <w:rPr>
          <w:sz w:val="24"/>
          <w:szCs w:val="24"/>
          <w:lang w:val="en-US"/>
        </w:rPr>
        <w:t>ase</w:t>
      </w:r>
      <w:r w:rsidR="00CB438E">
        <w:rPr>
          <w:sz w:val="24"/>
          <w:szCs w:val="24"/>
          <w:lang w:val="en-US"/>
        </w:rPr>
        <w:t>s</w:t>
      </w:r>
      <w:r w:rsidR="00C018DA">
        <w:rPr>
          <w:sz w:val="24"/>
          <w:szCs w:val="24"/>
          <w:lang w:val="en-US"/>
        </w:rPr>
        <w:t xml:space="preserve"> </w:t>
      </w:r>
      <w:r w:rsidR="00CB438E">
        <w:rPr>
          <w:sz w:val="24"/>
          <w:szCs w:val="24"/>
          <w:lang w:val="en-US"/>
        </w:rPr>
        <w:t xml:space="preserve">such as </w:t>
      </w:r>
      <w:r w:rsidR="00C018DA">
        <w:rPr>
          <w:sz w:val="24"/>
          <w:szCs w:val="24"/>
          <w:lang w:val="en-US"/>
        </w:rPr>
        <w:t xml:space="preserve">cone </w:t>
      </w:r>
      <w:r w:rsidR="009F19D1">
        <w:rPr>
          <w:sz w:val="24"/>
          <w:szCs w:val="24"/>
          <w:lang w:val="en-US"/>
        </w:rPr>
        <w:t>dystrophy (COD) and cone-rod dystrophy</w:t>
      </w:r>
      <w:r>
        <w:rPr>
          <w:sz w:val="24"/>
          <w:szCs w:val="24"/>
          <w:lang w:val="en-US"/>
        </w:rPr>
        <w:t xml:space="preserve"> (CORD)</w:t>
      </w:r>
      <w:r w:rsidR="00C018DA">
        <w:rPr>
          <w:sz w:val="24"/>
          <w:szCs w:val="24"/>
          <w:lang w:val="en-US"/>
        </w:rPr>
        <w:t xml:space="preserve">. This study is </w:t>
      </w:r>
      <w:r>
        <w:rPr>
          <w:sz w:val="24"/>
          <w:szCs w:val="24"/>
          <w:lang w:val="en-US"/>
        </w:rPr>
        <w:t xml:space="preserve">focused on </w:t>
      </w:r>
      <w:r w:rsidR="00C018DA">
        <w:rPr>
          <w:sz w:val="24"/>
          <w:szCs w:val="24"/>
          <w:lang w:val="en-US"/>
        </w:rPr>
        <w:t xml:space="preserve">the </w:t>
      </w:r>
      <w:r w:rsidR="00CB438E">
        <w:rPr>
          <w:sz w:val="24"/>
          <w:szCs w:val="24"/>
          <w:lang w:val="en-US"/>
        </w:rPr>
        <w:t xml:space="preserve">structural and functional characterization of two novel </w:t>
      </w:r>
      <w:r w:rsidR="009F19D1">
        <w:rPr>
          <w:sz w:val="24"/>
          <w:szCs w:val="24"/>
          <w:lang w:val="en-US"/>
        </w:rPr>
        <w:t xml:space="preserve">CORD-associated </w:t>
      </w:r>
      <w:r w:rsidR="00CB438E">
        <w:rPr>
          <w:sz w:val="24"/>
          <w:szCs w:val="24"/>
          <w:lang w:val="en-US"/>
        </w:rPr>
        <w:t>GCAP1 mutants, namely I107T and L84F</w:t>
      </w:r>
      <w:r>
        <w:rPr>
          <w:sz w:val="24"/>
          <w:szCs w:val="24"/>
          <w:lang w:val="en-US"/>
        </w:rPr>
        <w:t>.</w:t>
      </w:r>
    </w:p>
    <w:p w:rsidR="00552226" w:rsidRDefault="00552226" w:rsidP="00552226">
      <w:pPr>
        <w:spacing w:line="240" w:lineRule="auto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Methods</w:t>
      </w:r>
    </w:p>
    <w:p w:rsidR="00552226" w:rsidRPr="00C018DA" w:rsidRDefault="00552226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Circular dichroism spectroscopy was employed to investigate changes in protein secondary and tertiary structure and in thermal stability both in the absence and in the presence of physiologic</w:t>
      </w:r>
      <w:r w:rsidR="007F2FC3">
        <w:rPr>
          <w:sz w:val="24"/>
          <w:szCs w:val="24"/>
          <w:lang w:val="en-US"/>
        </w:rPr>
        <w:t>al 1 mM Magnesium (Mg</w:t>
      </w:r>
      <w:r w:rsidR="007F2FC3" w:rsidRPr="007F2FC3">
        <w:rPr>
          <w:sz w:val="24"/>
          <w:szCs w:val="24"/>
          <w:vertAlign w:val="superscript"/>
          <w:lang w:val="en-US"/>
        </w:rPr>
        <w:t>2+</w:t>
      </w:r>
      <w:r w:rsidR="007F2FC3">
        <w:rPr>
          <w:sz w:val="24"/>
          <w:szCs w:val="24"/>
          <w:lang w:val="en-US"/>
        </w:rPr>
        <w:t>)</w:t>
      </w:r>
      <w:r>
        <w:rPr>
          <w:sz w:val="24"/>
          <w:szCs w:val="24"/>
          <w:lang w:val="en-US"/>
        </w:rPr>
        <w:t xml:space="preserve"> and saturating Ca</w:t>
      </w:r>
      <w:r w:rsidRPr="00552226">
        <w:rPr>
          <w:sz w:val="24"/>
          <w:szCs w:val="24"/>
          <w:vertAlign w:val="superscript"/>
          <w:lang w:val="en-US"/>
        </w:rPr>
        <w:t>2+</w:t>
      </w:r>
      <w:r>
        <w:rPr>
          <w:sz w:val="24"/>
          <w:szCs w:val="24"/>
          <w:lang w:val="en-US"/>
        </w:rPr>
        <w:t xml:space="preserve"> concentration. Variations in hydrodynamic radius of the mutants in the aforementioned conditions was monitored by </w:t>
      </w:r>
      <w:r w:rsidR="00261AAC">
        <w:rPr>
          <w:sz w:val="24"/>
          <w:szCs w:val="24"/>
          <w:lang w:val="en-US"/>
        </w:rPr>
        <w:t>d</w:t>
      </w:r>
      <w:r>
        <w:rPr>
          <w:sz w:val="24"/>
          <w:szCs w:val="24"/>
          <w:lang w:val="en-US"/>
        </w:rPr>
        <w:t xml:space="preserve">ynamic </w:t>
      </w:r>
      <w:r w:rsidR="00261AAC">
        <w:rPr>
          <w:sz w:val="24"/>
          <w:szCs w:val="24"/>
          <w:lang w:val="en-US"/>
        </w:rPr>
        <w:t>l</w:t>
      </w:r>
      <w:r>
        <w:rPr>
          <w:sz w:val="24"/>
          <w:szCs w:val="24"/>
          <w:lang w:val="en-US"/>
        </w:rPr>
        <w:t xml:space="preserve">ight </w:t>
      </w:r>
      <w:r w:rsidR="00261AAC">
        <w:rPr>
          <w:sz w:val="24"/>
          <w:szCs w:val="24"/>
          <w:lang w:val="en-US"/>
        </w:rPr>
        <w:t>s</w:t>
      </w:r>
      <w:r>
        <w:rPr>
          <w:sz w:val="24"/>
          <w:szCs w:val="24"/>
          <w:lang w:val="en-US"/>
        </w:rPr>
        <w:t>cattering. Ca</w:t>
      </w:r>
      <w:r w:rsidRPr="00552226">
        <w:rPr>
          <w:sz w:val="24"/>
          <w:szCs w:val="24"/>
          <w:vertAlign w:val="superscript"/>
          <w:lang w:val="en-US"/>
        </w:rPr>
        <w:t>2+</w:t>
      </w:r>
      <w:r w:rsidR="002C5670">
        <w:rPr>
          <w:sz w:val="24"/>
          <w:szCs w:val="24"/>
          <w:lang w:val="en-US"/>
        </w:rPr>
        <w:t>-</w:t>
      </w:r>
      <w:r w:rsidR="00B05F3F">
        <w:rPr>
          <w:sz w:val="24"/>
          <w:szCs w:val="24"/>
          <w:lang w:val="en-US"/>
        </w:rPr>
        <w:t>binding</w:t>
      </w:r>
      <w:r>
        <w:rPr>
          <w:sz w:val="24"/>
          <w:szCs w:val="24"/>
          <w:lang w:val="en-US"/>
        </w:rPr>
        <w:t xml:space="preserve"> constants </w:t>
      </w:r>
      <w:r w:rsidR="00B05F3F">
        <w:rPr>
          <w:sz w:val="24"/>
          <w:szCs w:val="24"/>
          <w:lang w:val="en-US"/>
        </w:rPr>
        <w:t>we</w:t>
      </w:r>
      <w:r>
        <w:rPr>
          <w:sz w:val="24"/>
          <w:szCs w:val="24"/>
          <w:lang w:val="en-US"/>
        </w:rPr>
        <w:t>re e</w:t>
      </w:r>
      <w:r w:rsidR="00B33BE2">
        <w:rPr>
          <w:sz w:val="24"/>
          <w:szCs w:val="24"/>
          <w:lang w:val="en-US"/>
        </w:rPr>
        <w:t xml:space="preserve">stimated by </w:t>
      </w:r>
      <w:r w:rsidR="00B05F3F">
        <w:rPr>
          <w:sz w:val="24"/>
          <w:szCs w:val="24"/>
          <w:lang w:val="en-US"/>
        </w:rPr>
        <w:t xml:space="preserve">a </w:t>
      </w:r>
      <w:proofErr w:type="spellStart"/>
      <w:r w:rsidR="00B05F3F">
        <w:rPr>
          <w:sz w:val="24"/>
          <w:szCs w:val="24"/>
          <w:lang w:val="en-US"/>
        </w:rPr>
        <w:t>chromophoric</w:t>
      </w:r>
      <w:proofErr w:type="spellEnd"/>
      <w:r w:rsidR="00B05F3F">
        <w:rPr>
          <w:sz w:val="24"/>
          <w:szCs w:val="24"/>
          <w:lang w:val="en-US"/>
        </w:rPr>
        <w:t xml:space="preserve"> </w:t>
      </w:r>
      <w:proofErr w:type="spellStart"/>
      <w:r w:rsidR="00B33BE2">
        <w:rPr>
          <w:sz w:val="24"/>
          <w:szCs w:val="24"/>
          <w:lang w:val="en-US"/>
        </w:rPr>
        <w:t>chelator</w:t>
      </w:r>
      <w:proofErr w:type="spellEnd"/>
      <w:r w:rsidR="00B05F3F">
        <w:rPr>
          <w:sz w:val="24"/>
          <w:szCs w:val="24"/>
          <w:lang w:val="en-US"/>
        </w:rPr>
        <w:t xml:space="preserve"> assay</w:t>
      </w:r>
      <w:r w:rsidR="00B33BE2">
        <w:rPr>
          <w:sz w:val="24"/>
          <w:szCs w:val="24"/>
          <w:lang w:val="en-US"/>
        </w:rPr>
        <w:t xml:space="preserve">. </w:t>
      </w:r>
      <w:r w:rsidR="00C018DA">
        <w:rPr>
          <w:sz w:val="24"/>
          <w:szCs w:val="24"/>
          <w:lang w:val="en-US"/>
        </w:rPr>
        <w:t xml:space="preserve">The conformational transition </w:t>
      </w:r>
      <w:r w:rsidR="00823D3C">
        <w:rPr>
          <w:sz w:val="24"/>
          <w:szCs w:val="24"/>
          <w:lang w:val="en-US"/>
        </w:rPr>
        <w:t>range</w:t>
      </w:r>
      <w:r w:rsidR="00B05F3F">
        <w:rPr>
          <w:sz w:val="24"/>
          <w:szCs w:val="24"/>
          <w:lang w:val="en-US"/>
        </w:rPr>
        <w:t xml:space="preserve"> </w:t>
      </w:r>
      <w:r w:rsidR="009F19D1">
        <w:rPr>
          <w:sz w:val="24"/>
          <w:szCs w:val="24"/>
          <w:lang w:val="en-US"/>
        </w:rPr>
        <w:t>upon Mg</w:t>
      </w:r>
      <w:r w:rsidR="009F19D1" w:rsidRPr="00B05F3F">
        <w:rPr>
          <w:sz w:val="24"/>
          <w:szCs w:val="24"/>
          <w:vertAlign w:val="superscript"/>
          <w:lang w:val="en-US"/>
        </w:rPr>
        <w:t>2+</w:t>
      </w:r>
      <w:r w:rsidR="009F19D1">
        <w:rPr>
          <w:sz w:val="24"/>
          <w:szCs w:val="24"/>
          <w:lang w:val="en-US"/>
        </w:rPr>
        <w:t xml:space="preserve"> or Ca</w:t>
      </w:r>
      <w:r w:rsidR="009F19D1" w:rsidRPr="00B05F3F">
        <w:rPr>
          <w:sz w:val="24"/>
          <w:szCs w:val="24"/>
          <w:vertAlign w:val="superscript"/>
          <w:lang w:val="en-US"/>
        </w:rPr>
        <w:t>2+</w:t>
      </w:r>
      <w:r w:rsidR="009F19D1" w:rsidRPr="009F19D1">
        <w:rPr>
          <w:sz w:val="24"/>
          <w:szCs w:val="24"/>
          <w:lang w:val="en-US"/>
        </w:rPr>
        <w:t xml:space="preserve"> </w:t>
      </w:r>
      <w:r w:rsidR="009F19D1">
        <w:rPr>
          <w:sz w:val="24"/>
          <w:szCs w:val="24"/>
          <w:lang w:val="en-US"/>
        </w:rPr>
        <w:t>binding</w:t>
      </w:r>
      <w:r w:rsidR="009F19D1">
        <w:rPr>
          <w:sz w:val="24"/>
          <w:szCs w:val="24"/>
          <w:lang w:val="en-US"/>
        </w:rPr>
        <w:t xml:space="preserve"> </w:t>
      </w:r>
      <w:r w:rsidR="00823D3C">
        <w:rPr>
          <w:sz w:val="24"/>
          <w:szCs w:val="24"/>
          <w:lang w:val="en-US"/>
        </w:rPr>
        <w:t>was</w:t>
      </w:r>
      <w:r w:rsidR="00C018DA">
        <w:rPr>
          <w:sz w:val="24"/>
          <w:szCs w:val="24"/>
          <w:lang w:val="en-US"/>
        </w:rPr>
        <w:t xml:space="preserve"> investigated by monitoring the </w:t>
      </w:r>
      <w:r w:rsidR="002C5670">
        <w:rPr>
          <w:sz w:val="24"/>
          <w:szCs w:val="24"/>
          <w:lang w:val="en-US"/>
        </w:rPr>
        <w:t xml:space="preserve">tryptophan </w:t>
      </w:r>
      <w:r w:rsidR="00B05F3F">
        <w:rPr>
          <w:sz w:val="24"/>
          <w:szCs w:val="24"/>
          <w:lang w:val="en-US"/>
        </w:rPr>
        <w:t>fluorescence in titration experiments</w:t>
      </w:r>
      <w:r w:rsidR="009F19D1">
        <w:rPr>
          <w:sz w:val="24"/>
          <w:szCs w:val="24"/>
          <w:lang w:val="en-US"/>
        </w:rPr>
        <w:t>.</w:t>
      </w:r>
    </w:p>
    <w:p w:rsidR="00B05F3F" w:rsidRDefault="00552226" w:rsidP="00552226">
      <w:pPr>
        <w:spacing w:line="240" w:lineRule="auto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Results</w:t>
      </w:r>
    </w:p>
    <w:p w:rsidR="00B20831" w:rsidRPr="00B05F3F" w:rsidRDefault="00261AAC" w:rsidP="00552226">
      <w:pPr>
        <w:spacing w:line="240" w:lineRule="auto"/>
        <w:rPr>
          <w:b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I107T</w:t>
      </w:r>
      <w:r w:rsidR="00B05F3F">
        <w:rPr>
          <w:sz w:val="24"/>
          <w:szCs w:val="24"/>
          <w:lang w:val="en-US"/>
        </w:rPr>
        <w:t>-GCAP1</w:t>
      </w:r>
      <w:r>
        <w:rPr>
          <w:sz w:val="24"/>
          <w:szCs w:val="24"/>
          <w:lang w:val="en-US"/>
        </w:rPr>
        <w:t xml:space="preserve"> exhibited similarities with the wild type in terms of conformational and hydrodynamic radius changes</w:t>
      </w:r>
      <w:r w:rsidR="00347ACA">
        <w:rPr>
          <w:sz w:val="24"/>
          <w:szCs w:val="24"/>
          <w:lang w:val="en-US"/>
        </w:rPr>
        <w:t xml:space="preserve"> upon Mg</w:t>
      </w:r>
      <w:r w:rsidR="00347ACA" w:rsidRPr="00347ACA">
        <w:rPr>
          <w:sz w:val="24"/>
          <w:szCs w:val="24"/>
          <w:vertAlign w:val="superscript"/>
          <w:lang w:val="en-US"/>
        </w:rPr>
        <w:t>2+</w:t>
      </w:r>
      <w:r w:rsidR="00347ACA">
        <w:rPr>
          <w:sz w:val="24"/>
          <w:szCs w:val="24"/>
          <w:lang w:val="en-US"/>
        </w:rPr>
        <w:t xml:space="preserve"> or Ca</w:t>
      </w:r>
      <w:r w:rsidR="00347ACA" w:rsidRPr="00347ACA">
        <w:rPr>
          <w:sz w:val="24"/>
          <w:szCs w:val="24"/>
          <w:vertAlign w:val="superscript"/>
          <w:lang w:val="en-US"/>
        </w:rPr>
        <w:t>2+</w:t>
      </w:r>
      <w:r w:rsidR="00347ACA">
        <w:rPr>
          <w:sz w:val="24"/>
          <w:szCs w:val="24"/>
          <w:lang w:val="en-US"/>
        </w:rPr>
        <w:t xml:space="preserve"> binding</w:t>
      </w:r>
      <w:r>
        <w:rPr>
          <w:sz w:val="24"/>
          <w:szCs w:val="24"/>
          <w:lang w:val="en-US"/>
        </w:rPr>
        <w:t>, while its Ca</w:t>
      </w:r>
      <w:r w:rsidRPr="00261AAC">
        <w:rPr>
          <w:sz w:val="24"/>
          <w:szCs w:val="24"/>
          <w:vertAlign w:val="superscript"/>
          <w:lang w:val="en-US"/>
        </w:rPr>
        <w:t>2+</w:t>
      </w:r>
      <w:r>
        <w:rPr>
          <w:sz w:val="24"/>
          <w:szCs w:val="24"/>
          <w:lang w:val="en-US"/>
        </w:rPr>
        <w:t xml:space="preserve"> affinity was severely impaired</w:t>
      </w:r>
      <w:r w:rsidR="00347ACA">
        <w:rPr>
          <w:sz w:val="24"/>
          <w:szCs w:val="24"/>
          <w:lang w:val="en-US"/>
        </w:rPr>
        <w:t xml:space="preserve"> and its stability was increased independently on the presence of Ca</w:t>
      </w:r>
      <w:r w:rsidR="00347ACA" w:rsidRPr="00347ACA">
        <w:rPr>
          <w:sz w:val="24"/>
          <w:szCs w:val="24"/>
          <w:vertAlign w:val="superscript"/>
          <w:lang w:val="en-US"/>
        </w:rPr>
        <w:t>2+</w:t>
      </w:r>
      <w:r w:rsidR="00347ACA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. </w:t>
      </w:r>
      <w:r w:rsidR="00B20831">
        <w:rPr>
          <w:sz w:val="24"/>
          <w:szCs w:val="24"/>
          <w:lang w:val="en-US"/>
        </w:rPr>
        <w:t>Ca</w:t>
      </w:r>
      <w:r w:rsidR="00B20831" w:rsidRPr="00012FA2">
        <w:rPr>
          <w:sz w:val="24"/>
          <w:szCs w:val="24"/>
          <w:vertAlign w:val="superscript"/>
          <w:lang w:val="en-US"/>
        </w:rPr>
        <w:t>2+</w:t>
      </w:r>
      <w:r w:rsidR="00B20831">
        <w:rPr>
          <w:sz w:val="24"/>
          <w:szCs w:val="24"/>
          <w:lang w:val="en-US"/>
        </w:rPr>
        <w:t xml:space="preserve"> fluorescence titrations showed a </w:t>
      </w:r>
      <w:r w:rsidR="00B05F3F">
        <w:rPr>
          <w:sz w:val="24"/>
          <w:szCs w:val="24"/>
          <w:lang w:val="en-US"/>
        </w:rPr>
        <w:t>biphasic</w:t>
      </w:r>
      <w:r w:rsidR="00B20831">
        <w:rPr>
          <w:sz w:val="24"/>
          <w:szCs w:val="24"/>
          <w:lang w:val="en-US"/>
        </w:rPr>
        <w:t xml:space="preserve"> pattern similar to the </w:t>
      </w:r>
      <w:r w:rsidR="009F19D1">
        <w:rPr>
          <w:sz w:val="24"/>
          <w:szCs w:val="24"/>
          <w:lang w:val="en-US"/>
        </w:rPr>
        <w:t xml:space="preserve">COD-associated </w:t>
      </w:r>
      <w:bookmarkStart w:id="0" w:name="_GoBack"/>
      <w:bookmarkEnd w:id="0"/>
      <w:r w:rsidR="00B20831">
        <w:rPr>
          <w:sz w:val="24"/>
          <w:szCs w:val="24"/>
          <w:lang w:val="en-US"/>
        </w:rPr>
        <w:t>G159V</w:t>
      </w:r>
      <w:r w:rsidR="002C5670">
        <w:rPr>
          <w:sz w:val="24"/>
          <w:szCs w:val="24"/>
          <w:lang w:val="en-US"/>
        </w:rPr>
        <w:t xml:space="preserve"> mutant</w:t>
      </w:r>
      <w:r w:rsidR="00B20831">
        <w:rPr>
          <w:sz w:val="24"/>
          <w:szCs w:val="24"/>
          <w:lang w:val="en-US"/>
        </w:rPr>
        <w:t>.</w:t>
      </w:r>
      <w:r w:rsidR="002C5670">
        <w:rPr>
          <w:sz w:val="24"/>
          <w:szCs w:val="24"/>
          <w:lang w:val="en-US"/>
        </w:rPr>
        <w:t xml:space="preserve"> L84F-GCAP1 </w:t>
      </w:r>
      <w:r w:rsidR="007F2FC3">
        <w:rPr>
          <w:sz w:val="24"/>
          <w:szCs w:val="24"/>
          <w:lang w:val="en-US"/>
        </w:rPr>
        <w:t>showed</w:t>
      </w:r>
      <w:r w:rsidR="00B20831">
        <w:rPr>
          <w:sz w:val="24"/>
          <w:szCs w:val="24"/>
          <w:lang w:val="en-US"/>
        </w:rPr>
        <w:t xml:space="preserve"> structural features significantly different from the wild type, with</w:t>
      </w:r>
      <w:r w:rsidR="007F2FC3">
        <w:rPr>
          <w:sz w:val="24"/>
          <w:szCs w:val="24"/>
          <w:lang w:val="en-US"/>
        </w:rPr>
        <w:t xml:space="preserve"> small differences in secondary structure but major differences in tertiary structure upon Ca</w:t>
      </w:r>
      <w:r w:rsidR="007F2FC3" w:rsidRPr="00104693">
        <w:rPr>
          <w:sz w:val="24"/>
          <w:szCs w:val="24"/>
          <w:vertAlign w:val="superscript"/>
          <w:lang w:val="en-US"/>
        </w:rPr>
        <w:t>2+</w:t>
      </w:r>
      <w:r w:rsidR="007F2FC3">
        <w:rPr>
          <w:sz w:val="24"/>
          <w:szCs w:val="24"/>
          <w:lang w:val="en-US"/>
        </w:rPr>
        <w:t xml:space="preserve"> binding</w:t>
      </w:r>
      <w:r w:rsidR="00B20831">
        <w:rPr>
          <w:sz w:val="24"/>
          <w:szCs w:val="24"/>
          <w:lang w:val="en-US"/>
        </w:rPr>
        <w:t>.</w:t>
      </w:r>
      <w:r w:rsidR="007F2FC3">
        <w:rPr>
          <w:sz w:val="24"/>
          <w:szCs w:val="24"/>
          <w:lang w:val="en-US"/>
        </w:rPr>
        <w:t xml:space="preserve"> </w:t>
      </w:r>
      <w:r w:rsidR="00B20831">
        <w:rPr>
          <w:sz w:val="24"/>
          <w:szCs w:val="24"/>
          <w:lang w:val="en-US"/>
        </w:rPr>
        <w:t>Moreover this mutant showed higher</w:t>
      </w:r>
      <w:r w:rsidR="002C5670">
        <w:rPr>
          <w:sz w:val="24"/>
          <w:szCs w:val="24"/>
          <w:lang w:val="en-US"/>
        </w:rPr>
        <w:t xml:space="preserve"> thermal</w:t>
      </w:r>
      <w:r w:rsidR="00B20831">
        <w:rPr>
          <w:sz w:val="24"/>
          <w:szCs w:val="24"/>
          <w:lang w:val="en-US"/>
        </w:rPr>
        <w:t xml:space="preserve"> stability than</w:t>
      </w:r>
      <w:r w:rsidR="002C5670">
        <w:rPr>
          <w:sz w:val="24"/>
          <w:szCs w:val="24"/>
          <w:lang w:val="en-US"/>
        </w:rPr>
        <w:t xml:space="preserve"> the</w:t>
      </w:r>
      <w:r w:rsidR="00B20831">
        <w:rPr>
          <w:sz w:val="24"/>
          <w:szCs w:val="24"/>
          <w:lang w:val="en-US"/>
        </w:rPr>
        <w:t xml:space="preserve"> wild type particularly in the presence of Ca</w:t>
      </w:r>
      <w:r w:rsidR="00B20831" w:rsidRPr="00B20831">
        <w:rPr>
          <w:sz w:val="24"/>
          <w:szCs w:val="24"/>
          <w:vertAlign w:val="superscript"/>
          <w:lang w:val="en-US"/>
        </w:rPr>
        <w:t>2+</w:t>
      </w:r>
      <w:r w:rsidR="00104693">
        <w:rPr>
          <w:sz w:val="24"/>
          <w:szCs w:val="24"/>
          <w:lang w:val="en-US"/>
        </w:rPr>
        <w:t xml:space="preserve"> </w:t>
      </w:r>
      <w:r w:rsidR="00C34FC0">
        <w:rPr>
          <w:sz w:val="24"/>
          <w:szCs w:val="24"/>
          <w:lang w:val="en-US"/>
        </w:rPr>
        <w:t xml:space="preserve">and </w:t>
      </w:r>
      <w:r w:rsidR="002C5670">
        <w:rPr>
          <w:sz w:val="24"/>
          <w:szCs w:val="24"/>
          <w:lang w:val="en-US"/>
        </w:rPr>
        <w:t>appeared to be o</w:t>
      </w:r>
      <w:r w:rsidR="00104693">
        <w:rPr>
          <w:sz w:val="24"/>
          <w:szCs w:val="24"/>
          <w:lang w:val="en-US"/>
        </w:rPr>
        <w:t>ligomeri</w:t>
      </w:r>
      <w:r w:rsidR="002C5670">
        <w:rPr>
          <w:sz w:val="24"/>
          <w:szCs w:val="24"/>
          <w:lang w:val="en-US"/>
        </w:rPr>
        <w:t>c</w:t>
      </w:r>
      <w:r w:rsidR="00B20831">
        <w:rPr>
          <w:sz w:val="24"/>
          <w:szCs w:val="24"/>
          <w:lang w:val="en-US"/>
        </w:rPr>
        <w:t xml:space="preserve"> </w:t>
      </w:r>
      <w:r w:rsidR="00104693">
        <w:rPr>
          <w:sz w:val="24"/>
          <w:szCs w:val="24"/>
          <w:lang w:val="en-US"/>
        </w:rPr>
        <w:t>both in the presence and in the absence of Ca</w:t>
      </w:r>
      <w:r w:rsidR="00104693" w:rsidRPr="00104693">
        <w:rPr>
          <w:sz w:val="24"/>
          <w:szCs w:val="24"/>
          <w:vertAlign w:val="superscript"/>
          <w:lang w:val="en-US"/>
        </w:rPr>
        <w:t>2+</w:t>
      </w:r>
      <w:r w:rsidR="00104693">
        <w:rPr>
          <w:sz w:val="24"/>
          <w:szCs w:val="24"/>
          <w:lang w:val="en-US"/>
        </w:rPr>
        <w:t xml:space="preserve"> or Mg</w:t>
      </w:r>
      <w:r w:rsidR="00104693" w:rsidRPr="00104693">
        <w:rPr>
          <w:sz w:val="24"/>
          <w:szCs w:val="24"/>
          <w:vertAlign w:val="superscript"/>
          <w:lang w:val="en-US"/>
        </w:rPr>
        <w:t>2+</w:t>
      </w:r>
      <w:r w:rsidR="002C5670">
        <w:rPr>
          <w:sz w:val="24"/>
          <w:szCs w:val="24"/>
          <w:lang w:val="en-US"/>
        </w:rPr>
        <w:t>.</w:t>
      </w:r>
    </w:p>
    <w:p w:rsidR="00552226" w:rsidRDefault="00552226" w:rsidP="00552226">
      <w:pPr>
        <w:spacing w:line="240" w:lineRule="auto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Conclusion</w:t>
      </w:r>
    </w:p>
    <w:p w:rsidR="00552226" w:rsidRPr="00ED7007" w:rsidRDefault="0049000F" w:rsidP="00552226">
      <w:pPr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Our results suggest that t</w:t>
      </w:r>
      <w:r w:rsidR="00ED7007">
        <w:rPr>
          <w:sz w:val="24"/>
          <w:szCs w:val="24"/>
          <w:lang w:val="en-US"/>
        </w:rPr>
        <w:t xml:space="preserve">hese two novel </w:t>
      </w:r>
      <w:r w:rsidR="002C5670">
        <w:rPr>
          <w:sz w:val="24"/>
          <w:szCs w:val="24"/>
          <w:lang w:val="en-US"/>
        </w:rPr>
        <w:t>CORD-</w:t>
      </w:r>
      <w:r w:rsidR="00ED7007">
        <w:rPr>
          <w:sz w:val="24"/>
          <w:szCs w:val="24"/>
          <w:lang w:val="en-US"/>
        </w:rPr>
        <w:t xml:space="preserve">associated </w:t>
      </w:r>
      <w:r w:rsidR="002C5670">
        <w:rPr>
          <w:sz w:val="24"/>
          <w:szCs w:val="24"/>
          <w:lang w:val="en-US"/>
        </w:rPr>
        <w:t xml:space="preserve">GCAP1 mutants </w:t>
      </w:r>
      <w:r>
        <w:rPr>
          <w:sz w:val="24"/>
          <w:szCs w:val="24"/>
          <w:lang w:val="en-US"/>
        </w:rPr>
        <w:t>could a</w:t>
      </w:r>
      <w:r w:rsidR="002C5670">
        <w:rPr>
          <w:sz w:val="24"/>
          <w:szCs w:val="24"/>
          <w:lang w:val="en-US"/>
        </w:rPr>
        <w:t>ffect</w:t>
      </w:r>
      <w:r>
        <w:rPr>
          <w:sz w:val="24"/>
          <w:szCs w:val="24"/>
          <w:lang w:val="en-US"/>
        </w:rPr>
        <w:t xml:space="preserve"> GC</w:t>
      </w:r>
      <w:r w:rsidR="00C34FC0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regulation via different processes. Indeed </w:t>
      </w:r>
      <w:r w:rsidR="00C34FC0">
        <w:rPr>
          <w:sz w:val="24"/>
          <w:szCs w:val="24"/>
          <w:lang w:val="en-US"/>
        </w:rPr>
        <w:t>I107T</w:t>
      </w:r>
      <w:r w:rsidR="002C5670">
        <w:rPr>
          <w:sz w:val="24"/>
          <w:szCs w:val="24"/>
          <w:lang w:val="en-US"/>
        </w:rPr>
        <w:t>-GCAP1 might alter the Ca</w:t>
      </w:r>
      <w:r w:rsidR="002C5670" w:rsidRPr="002C5670">
        <w:rPr>
          <w:sz w:val="24"/>
          <w:szCs w:val="24"/>
          <w:vertAlign w:val="superscript"/>
          <w:lang w:val="en-US"/>
        </w:rPr>
        <w:t>2+</w:t>
      </w:r>
      <w:r w:rsidR="00C34FC0">
        <w:rPr>
          <w:sz w:val="24"/>
          <w:szCs w:val="24"/>
          <w:lang w:val="en-US"/>
        </w:rPr>
        <w:t xml:space="preserve"> </w:t>
      </w:r>
      <w:r w:rsidR="002C5670">
        <w:rPr>
          <w:sz w:val="24"/>
          <w:szCs w:val="24"/>
          <w:lang w:val="en-US"/>
        </w:rPr>
        <w:t xml:space="preserve">regulation of GC by its impaired </w:t>
      </w:r>
      <w:r>
        <w:rPr>
          <w:sz w:val="24"/>
          <w:szCs w:val="24"/>
          <w:lang w:val="en-US"/>
        </w:rPr>
        <w:t>Ca</w:t>
      </w:r>
      <w:r w:rsidRPr="0049000F">
        <w:rPr>
          <w:sz w:val="24"/>
          <w:szCs w:val="24"/>
          <w:vertAlign w:val="superscript"/>
          <w:lang w:val="en-US"/>
        </w:rPr>
        <w:t>2+</w:t>
      </w:r>
      <w:r>
        <w:rPr>
          <w:sz w:val="24"/>
          <w:szCs w:val="24"/>
          <w:lang w:val="en-US"/>
        </w:rPr>
        <w:t>-</w:t>
      </w:r>
      <w:r w:rsidR="002C5670">
        <w:rPr>
          <w:sz w:val="24"/>
          <w:szCs w:val="24"/>
          <w:lang w:val="en-US"/>
        </w:rPr>
        <w:t>sensitivity, while L84F-GCAP1 may lead to different supramolecular assemblies as a consequence of its oligomeric state</w:t>
      </w:r>
      <w:r w:rsidR="00C34FC0">
        <w:rPr>
          <w:sz w:val="24"/>
          <w:szCs w:val="24"/>
          <w:lang w:val="en-US"/>
        </w:rPr>
        <w:t>.</w:t>
      </w:r>
    </w:p>
    <w:sectPr w:rsidR="00552226" w:rsidRPr="00ED70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A1B"/>
    <w:rsid w:val="00012FA2"/>
    <w:rsid w:val="00104693"/>
    <w:rsid w:val="00261AAC"/>
    <w:rsid w:val="002C5670"/>
    <w:rsid w:val="00347ACA"/>
    <w:rsid w:val="0049000F"/>
    <w:rsid w:val="00552226"/>
    <w:rsid w:val="00565D72"/>
    <w:rsid w:val="006361BA"/>
    <w:rsid w:val="007603F7"/>
    <w:rsid w:val="007F2FC3"/>
    <w:rsid w:val="00823D3C"/>
    <w:rsid w:val="009F19D1"/>
    <w:rsid w:val="00B05F3F"/>
    <w:rsid w:val="00B20831"/>
    <w:rsid w:val="00B33BE2"/>
    <w:rsid w:val="00C018DA"/>
    <w:rsid w:val="00C34FC0"/>
    <w:rsid w:val="00CB438E"/>
    <w:rsid w:val="00DB4A1B"/>
    <w:rsid w:val="00ED7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1393</TotalTime>
  <Pages>1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Valerio</dc:creator>
  <cp:lastModifiedBy>Valerio</cp:lastModifiedBy>
  <cp:revision>3</cp:revision>
  <dcterms:created xsi:type="dcterms:W3CDTF">2015-02-26T11:52:00Z</dcterms:created>
  <dcterms:modified xsi:type="dcterms:W3CDTF">2015-02-27T11:05:00Z</dcterms:modified>
</cp:coreProperties>
</file>